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9D" w:rsidRDefault="003F16B1" w:rsidP="000A649D">
      <w:pPr>
        <w:spacing w:after="0"/>
        <w:rPr>
          <w:rFonts w:ascii="Arial" w:hAnsi="Arial" w:cs="Arial"/>
          <w:b/>
          <w:sz w:val="32"/>
          <w:szCs w:val="32"/>
        </w:rPr>
      </w:pPr>
      <w:r w:rsidRPr="003F16B1">
        <w:rPr>
          <w:rFonts w:ascii="Arial" w:hAnsi="Arial" w:cs="Arial"/>
          <w:b/>
          <w:noProof/>
          <w:sz w:val="32"/>
          <w:szCs w:val="32"/>
        </w:rPr>
        <w:drawing>
          <wp:inline distT="0" distB="0" distL="0" distR="0">
            <wp:extent cx="842010" cy="772827"/>
            <wp:effectExtent l="133350" t="114300" r="339090" b="293973"/>
            <wp:docPr id="1" name="Picture 1" descr="NDEMLogo.JPG"/>
            <wp:cNvGraphicFramePr/>
            <a:graphic xmlns:a="http://schemas.openxmlformats.org/drawingml/2006/main">
              <a:graphicData uri="http://schemas.openxmlformats.org/drawingml/2006/picture">
                <pic:pic xmlns:pic="http://schemas.openxmlformats.org/drawingml/2006/picture">
                  <pic:nvPicPr>
                    <pic:cNvPr id="10" name="Picture 9" descr="NDEMLogo.JPG"/>
                    <pic:cNvPicPr>
                      <a:picLocks noChangeAspect="1"/>
                    </pic:cNvPicPr>
                  </pic:nvPicPr>
                  <pic:blipFill>
                    <a:blip r:embed="rId5" cstate="print">
                      <a:clrChange>
                        <a:clrFrom>
                          <a:srgbClr val="FFFFFF"/>
                        </a:clrFrom>
                        <a:clrTo>
                          <a:srgbClr val="FFFFFF">
                            <a:alpha val="0"/>
                          </a:srgbClr>
                        </a:clrTo>
                      </a:clrChange>
                    </a:blip>
                    <a:stretch>
                      <a:fillRect/>
                    </a:stretch>
                  </pic:blipFill>
                  <pic:spPr>
                    <a:xfrm>
                      <a:off x="0" y="0"/>
                      <a:ext cx="838516" cy="769620"/>
                    </a:xfrm>
                    <a:prstGeom prst="rect">
                      <a:avLst/>
                    </a:prstGeom>
                    <a:ln>
                      <a:noFill/>
                    </a:ln>
                    <a:effectLst>
                      <a:outerShdw blurRad="292100" dist="139700" dir="2700000" algn="tl" rotWithShape="0">
                        <a:srgbClr val="333333">
                          <a:alpha val="65000"/>
                        </a:srgbClr>
                      </a:outerShdw>
                    </a:effectLst>
                  </pic:spPr>
                </pic:pic>
              </a:graphicData>
            </a:graphic>
          </wp:inline>
        </w:drawing>
      </w:r>
      <w:r w:rsidR="000A649D">
        <w:rPr>
          <w:rFonts w:ascii="Arial" w:hAnsi="Arial" w:cs="Arial"/>
          <w:b/>
          <w:sz w:val="32"/>
          <w:szCs w:val="32"/>
        </w:rPr>
        <w:t xml:space="preserve">      </w:t>
      </w:r>
      <w:r w:rsidR="00C2215D">
        <w:rPr>
          <w:rFonts w:ascii="Arial" w:hAnsi="Arial" w:cs="Arial"/>
          <w:b/>
          <w:sz w:val="32"/>
          <w:szCs w:val="32"/>
        </w:rPr>
        <w:t>DEPT. OF PUBLIC SAFETY</w:t>
      </w:r>
    </w:p>
    <w:p w:rsidR="000A649D" w:rsidRDefault="00C2215D" w:rsidP="000A649D">
      <w:pPr>
        <w:spacing w:after="0"/>
        <w:jc w:val="center"/>
        <w:rPr>
          <w:rFonts w:ascii="Arial" w:hAnsi="Arial" w:cs="Arial"/>
          <w:b/>
          <w:sz w:val="32"/>
          <w:szCs w:val="32"/>
        </w:rPr>
      </w:pPr>
      <w:r>
        <w:rPr>
          <w:rFonts w:ascii="Arial" w:hAnsi="Arial" w:cs="Arial"/>
          <w:b/>
          <w:sz w:val="32"/>
          <w:szCs w:val="32"/>
        </w:rPr>
        <w:t>DIVISION OF EMERGENCY MANAGEMENT</w:t>
      </w:r>
    </w:p>
    <w:p w:rsidR="002C6BB5" w:rsidRDefault="008A34BB" w:rsidP="000A649D">
      <w:pPr>
        <w:spacing w:after="0"/>
        <w:jc w:val="center"/>
        <w:rPr>
          <w:rFonts w:ascii="Arial" w:hAnsi="Arial" w:cs="Arial"/>
          <w:b/>
          <w:sz w:val="32"/>
          <w:szCs w:val="32"/>
        </w:rPr>
      </w:pPr>
      <w:r>
        <w:rPr>
          <w:rFonts w:ascii="Arial" w:hAnsi="Arial" w:cs="Arial"/>
          <w:b/>
          <w:sz w:val="32"/>
          <w:szCs w:val="32"/>
        </w:rPr>
        <w:t xml:space="preserve">AB 239 </w:t>
      </w:r>
      <w:r w:rsidR="00C2215D">
        <w:rPr>
          <w:rFonts w:ascii="Arial" w:hAnsi="Arial" w:cs="Arial"/>
          <w:b/>
          <w:sz w:val="32"/>
          <w:szCs w:val="32"/>
        </w:rPr>
        <w:t xml:space="preserve">REGULATION </w:t>
      </w:r>
      <w:proofErr w:type="gramStart"/>
      <w:r w:rsidR="00C2215D">
        <w:rPr>
          <w:rFonts w:ascii="Arial" w:hAnsi="Arial" w:cs="Arial"/>
          <w:b/>
          <w:sz w:val="32"/>
          <w:szCs w:val="32"/>
        </w:rPr>
        <w:t>WORKSHOP</w:t>
      </w:r>
      <w:proofErr w:type="gramEnd"/>
    </w:p>
    <w:p w:rsidR="003F16B1" w:rsidRDefault="002C6BB5" w:rsidP="00DF6ABD">
      <w:pPr>
        <w:spacing w:after="0"/>
        <w:jc w:val="center"/>
        <w:rPr>
          <w:rFonts w:ascii="Arial" w:hAnsi="Arial" w:cs="Arial"/>
          <w:b/>
          <w:sz w:val="28"/>
          <w:szCs w:val="28"/>
        </w:rPr>
      </w:pPr>
      <w:r w:rsidRPr="000A649D">
        <w:rPr>
          <w:rFonts w:ascii="Arial" w:hAnsi="Arial" w:cs="Arial"/>
          <w:b/>
          <w:sz w:val="28"/>
          <w:szCs w:val="28"/>
        </w:rPr>
        <w:t>MINUTES</w:t>
      </w:r>
    </w:p>
    <w:p w:rsidR="00DF6ABD" w:rsidRDefault="00DF6ABD" w:rsidP="00DF6ABD">
      <w:pPr>
        <w:spacing w:after="0"/>
        <w:jc w:val="center"/>
        <w:rPr>
          <w:rFonts w:ascii="Arial" w:hAnsi="Arial" w:cs="Arial"/>
          <w:b/>
          <w:sz w:val="24"/>
          <w:szCs w:val="24"/>
        </w:rPr>
      </w:pPr>
    </w:p>
    <w:tbl>
      <w:tblPr>
        <w:tblStyle w:val="TableGrid"/>
        <w:tblW w:w="0" w:type="auto"/>
        <w:tblLook w:val="04A0"/>
      </w:tblPr>
      <w:tblGrid>
        <w:gridCol w:w="3192"/>
        <w:gridCol w:w="1596"/>
        <w:gridCol w:w="4788"/>
      </w:tblGrid>
      <w:tr w:rsidR="003F16B1" w:rsidTr="002D6B96">
        <w:tc>
          <w:tcPr>
            <w:tcW w:w="3192" w:type="dxa"/>
          </w:tcPr>
          <w:p w:rsidR="003F16B1" w:rsidRDefault="002A6548" w:rsidP="003F16B1">
            <w:pPr>
              <w:rPr>
                <w:rFonts w:ascii="Arial" w:hAnsi="Arial" w:cs="Arial"/>
                <w:b/>
                <w:sz w:val="24"/>
                <w:szCs w:val="24"/>
              </w:rPr>
            </w:pPr>
            <w:r>
              <w:rPr>
                <w:rFonts w:ascii="Arial" w:hAnsi="Arial" w:cs="Arial"/>
                <w:b/>
                <w:sz w:val="24"/>
                <w:szCs w:val="24"/>
              </w:rPr>
              <w:t>Attendance</w:t>
            </w:r>
          </w:p>
        </w:tc>
        <w:tc>
          <w:tcPr>
            <w:tcW w:w="1596" w:type="dxa"/>
          </w:tcPr>
          <w:p w:rsidR="003F16B1" w:rsidRDefault="002A6548" w:rsidP="003F16B1">
            <w:pPr>
              <w:rPr>
                <w:rFonts w:ascii="Arial" w:hAnsi="Arial" w:cs="Arial"/>
                <w:b/>
                <w:sz w:val="24"/>
                <w:szCs w:val="24"/>
              </w:rPr>
            </w:pPr>
            <w:r>
              <w:rPr>
                <w:rFonts w:ascii="Arial" w:hAnsi="Arial" w:cs="Arial"/>
                <w:b/>
                <w:sz w:val="24"/>
                <w:szCs w:val="24"/>
              </w:rPr>
              <w:t>Date</w:t>
            </w:r>
          </w:p>
        </w:tc>
        <w:tc>
          <w:tcPr>
            <w:tcW w:w="4788" w:type="dxa"/>
          </w:tcPr>
          <w:p w:rsidR="003F16B1" w:rsidRDefault="002D6B96" w:rsidP="003F16B1">
            <w:pPr>
              <w:rPr>
                <w:rFonts w:ascii="Arial" w:hAnsi="Arial" w:cs="Arial"/>
                <w:b/>
                <w:sz w:val="24"/>
                <w:szCs w:val="24"/>
              </w:rPr>
            </w:pPr>
            <w:r>
              <w:rPr>
                <w:rFonts w:ascii="Arial" w:hAnsi="Arial" w:cs="Arial"/>
                <w:b/>
                <w:sz w:val="24"/>
                <w:szCs w:val="24"/>
              </w:rPr>
              <w:t>October 14, 2015</w:t>
            </w:r>
          </w:p>
        </w:tc>
      </w:tr>
      <w:tr w:rsidR="002A6548" w:rsidTr="002D6B96">
        <w:tc>
          <w:tcPr>
            <w:tcW w:w="3192" w:type="dxa"/>
            <w:vMerge w:val="restart"/>
          </w:tcPr>
          <w:p w:rsidR="002A6548" w:rsidRDefault="002A6548" w:rsidP="003F16B1">
            <w:pPr>
              <w:rPr>
                <w:rFonts w:ascii="Arial" w:hAnsi="Arial" w:cs="Arial"/>
                <w:b/>
                <w:sz w:val="24"/>
                <w:szCs w:val="24"/>
              </w:rPr>
            </w:pPr>
          </w:p>
        </w:tc>
        <w:tc>
          <w:tcPr>
            <w:tcW w:w="1596" w:type="dxa"/>
          </w:tcPr>
          <w:p w:rsidR="002A6548" w:rsidRDefault="002A6548" w:rsidP="003F16B1">
            <w:pPr>
              <w:rPr>
                <w:rFonts w:ascii="Arial" w:hAnsi="Arial" w:cs="Arial"/>
                <w:b/>
                <w:sz w:val="24"/>
                <w:szCs w:val="24"/>
              </w:rPr>
            </w:pPr>
            <w:r>
              <w:rPr>
                <w:rFonts w:ascii="Arial" w:hAnsi="Arial" w:cs="Arial"/>
                <w:b/>
                <w:sz w:val="24"/>
                <w:szCs w:val="24"/>
              </w:rPr>
              <w:t>Time</w:t>
            </w:r>
          </w:p>
        </w:tc>
        <w:tc>
          <w:tcPr>
            <w:tcW w:w="4788" w:type="dxa"/>
          </w:tcPr>
          <w:p w:rsidR="002A6548" w:rsidRDefault="002D6B96" w:rsidP="003F16B1">
            <w:pPr>
              <w:rPr>
                <w:rFonts w:ascii="Arial" w:hAnsi="Arial" w:cs="Arial"/>
                <w:b/>
                <w:sz w:val="24"/>
                <w:szCs w:val="24"/>
              </w:rPr>
            </w:pPr>
            <w:r>
              <w:rPr>
                <w:rFonts w:ascii="Arial" w:hAnsi="Arial" w:cs="Arial"/>
                <w:b/>
                <w:sz w:val="24"/>
                <w:szCs w:val="24"/>
              </w:rPr>
              <w:t>10:00 AM</w:t>
            </w:r>
          </w:p>
        </w:tc>
      </w:tr>
      <w:tr w:rsidR="002A6548" w:rsidTr="002D6B96">
        <w:tc>
          <w:tcPr>
            <w:tcW w:w="3192" w:type="dxa"/>
            <w:vMerge/>
          </w:tcPr>
          <w:p w:rsidR="002A6548" w:rsidRDefault="002A6548" w:rsidP="003F16B1">
            <w:pPr>
              <w:rPr>
                <w:rFonts w:ascii="Arial" w:hAnsi="Arial" w:cs="Arial"/>
                <w:b/>
                <w:sz w:val="24"/>
                <w:szCs w:val="24"/>
              </w:rPr>
            </w:pPr>
          </w:p>
        </w:tc>
        <w:tc>
          <w:tcPr>
            <w:tcW w:w="1596" w:type="dxa"/>
          </w:tcPr>
          <w:p w:rsidR="002A6548" w:rsidRDefault="002A6548" w:rsidP="003F16B1">
            <w:pPr>
              <w:rPr>
                <w:rFonts w:ascii="Arial" w:hAnsi="Arial" w:cs="Arial"/>
                <w:b/>
                <w:sz w:val="24"/>
                <w:szCs w:val="24"/>
              </w:rPr>
            </w:pPr>
            <w:r>
              <w:rPr>
                <w:rFonts w:ascii="Arial" w:hAnsi="Arial" w:cs="Arial"/>
                <w:b/>
                <w:sz w:val="24"/>
                <w:szCs w:val="24"/>
              </w:rPr>
              <w:t>Location</w:t>
            </w:r>
          </w:p>
        </w:tc>
        <w:tc>
          <w:tcPr>
            <w:tcW w:w="4788" w:type="dxa"/>
          </w:tcPr>
          <w:p w:rsidR="002A6548" w:rsidRDefault="002D6B96" w:rsidP="003F16B1">
            <w:pPr>
              <w:rPr>
                <w:rFonts w:ascii="Arial" w:hAnsi="Arial" w:cs="Arial"/>
                <w:b/>
                <w:sz w:val="24"/>
                <w:szCs w:val="24"/>
              </w:rPr>
            </w:pPr>
            <w:r>
              <w:rPr>
                <w:rFonts w:ascii="Arial" w:hAnsi="Arial" w:cs="Arial"/>
                <w:b/>
                <w:sz w:val="24"/>
                <w:szCs w:val="24"/>
              </w:rPr>
              <w:t>L</w:t>
            </w:r>
            <w:r w:rsidR="003B4851">
              <w:rPr>
                <w:rFonts w:ascii="Arial" w:hAnsi="Arial" w:cs="Arial"/>
                <w:b/>
                <w:sz w:val="24"/>
                <w:szCs w:val="24"/>
              </w:rPr>
              <w:t>egislative Building</w:t>
            </w:r>
          </w:p>
          <w:p w:rsidR="003B4851" w:rsidRDefault="003B4851" w:rsidP="003F16B1">
            <w:pPr>
              <w:rPr>
                <w:rFonts w:ascii="Arial" w:hAnsi="Arial" w:cs="Arial"/>
                <w:b/>
                <w:sz w:val="24"/>
                <w:szCs w:val="24"/>
              </w:rPr>
            </w:pPr>
            <w:r>
              <w:rPr>
                <w:rFonts w:ascii="Arial" w:hAnsi="Arial" w:cs="Arial"/>
                <w:b/>
                <w:sz w:val="24"/>
                <w:szCs w:val="24"/>
              </w:rPr>
              <w:t>401 S. Carson St.</w:t>
            </w:r>
            <w:r w:rsidR="009530F8">
              <w:rPr>
                <w:rFonts w:ascii="Arial" w:hAnsi="Arial" w:cs="Arial"/>
                <w:b/>
                <w:sz w:val="24"/>
                <w:szCs w:val="24"/>
              </w:rPr>
              <w:t>, Room 3138</w:t>
            </w:r>
          </w:p>
          <w:p w:rsidR="002D6B96" w:rsidRDefault="003B4851" w:rsidP="003B4851">
            <w:pPr>
              <w:rPr>
                <w:rFonts w:ascii="Arial" w:hAnsi="Arial" w:cs="Arial"/>
                <w:b/>
                <w:sz w:val="24"/>
                <w:szCs w:val="24"/>
              </w:rPr>
            </w:pPr>
            <w:r>
              <w:rPr>
                <w:rFonts w:ascii="Arial" w:hAnsi="Arial" w:cs="Arial"/>
                <w:b/>
                <w:sz w:val="24"/>
                <w:szCs w:val="24"/>
              </w:rPr>
              <w:t>Carson City, NV 89701</w:t>
            </w:r>
          </w:p>
        </w:tc>
      </w:tr>
      <w:tr w:rsidR="002A6548" w:rsidTr="002D6B96">
        <w:tc>
          <w:tcPr>
            <w:tcW w:w="3192" w:type="dxa"/>
            <w:vMerge/>
          </w:tcPr>
          <w:p w:rsidR="002A6548" w:rsidRDefault="002A6548" w:rsidP="003F16B1">
            <w:pPr>
              <w:rPr>
                <w:rFonts w:ascii="Arial" w:hAnsi="Arial" w:cs="Arial"/>
                <w:b/>
                <w:sz w:val="24"/>
                <w:szCs w:val="24"/>
              </w:rPr>
            </w:pPr>
          </w:p>
        </w:tc>
        <w:tc>
          <w:tcPr>
            <w:tcW w:w="1596" w:type="dxa"/>
          </w:tcPr>
          <w:p w:rsidR="002A6548" w:rsidRDefault="002A6548" w:rsidP="003F16B1">
            <w:pPr>
              <w:rPr>
                <w:rFonts w:ascii="Arial" w:hAnsi="Arial" w:cs="Arial"/>
                <w:b/>
                <w:sz w:val="24"/>
                <w:szCs w:val="24"/>
              </w:rPr>
            </w:pPr>
            <w:r>
              <w:rPr>
                <w:rFonts w:ascii="Arial" w:hAnsi="Arial" w:cs="Arial"/>
                <w:b/>
                <w:sz w:val="24"/>
                <w:szCs w:val="24"/>
              </w:rPr>
              <w:t xml:space="preserve">Method </w:t>
            </w:r>
          </w:p>
        </w:tc>
        <w:tc>
          <w:tcPr>
            <w:tcW w:w="4788" w:type="dxa"/>
          </w:tcPr>
          <w:p w:rsidR="002A6548" w:rsidRDefault="002A6548" w:rsidP="003F16B1">
            <w:pPr>
              <w:rPr>
                <w:rFonts w:ascii="Arial" w:hAnsi="Arial" w:cs="Arial"/>
                <w:b/>
                <w:sz w:val="24"/>
                <w:szCs w:val="24"/>
              </w:rPr>
            </w:pPr>
            <w:r>
              <w:rPr>
                <w:rFonts w:ascii="Arial" w:hAnsi="Arial" w:cs="Arial"/>
                <w:b/>
                <w:sz w:val="24"/>
                <w:szCs w:val="24"/>
              </w:rPr>
              <w:t>Record/Live Stream</w:t>
            </w:r>
          </w:p>
        </w:tc>
      </w:tr>
      <w:tr w:rsidR="002A6548" w:rsidTr="002D6B96">
        <w:tc>
          <w:tcPr>
            <w:tcW w:w="3192" w:type="dxa"/>
            <w:vMerge/>
          </w:tcPr>
          <w:p w:rsidR="002A6548" w:rsidRDefault="002A6548" w:rsidP="003F16B1">
            <w:pPr>
              <w:rPr>
                <w:rFonts w:ascii="Arial" w:hAnsi="Arial" w:cs="Arial"/>
                <w:b/>
                <w:sz w:val="24"/>
                <w:szCs w:val="24"/>
              </w:rPr>
            </w:pPr>
          </w:p>
        </w:tc>
        <w:tc>
          <w:tcPr>
            <w:tcW w:w="1596" w:type="dxa"/>
          </w:tcPr>
          <w:p w:rsidR="002A6548" w:rsidRDefault="002A6548" w:rsidP="003F16B1">
            <w:pPr>
              <w:rPr>
                <w:rFonts w:ascii="Arial" w:hAnsi="Arial" w:cs="Arial"/>
                <w:b/>
                <w:sz w:val="24"/>
                <w:szCs w:val="24"/>
              </w:rPr>
            </w:pPr>
            <w:r>
              <w:rPr>
                <w:rFonts w:ascii="Arial" w:hAnsi="Arial" w:cs="Arial"/>
                <w:b/>
                <w:sz w:val="24"/>
                <w:szCs w:val="24"/>
              </w:rPr>
              <w:t>Recorder</w:t>
            </w:r>
          </w:p>
        </w:tc>
        <w:tc>
          <w:tcPr>
            <w:tcW w:w="4788" w:type="dxa"/>
          </w:tcPr>
          <w:p w:rsidR="002A6548" w:rsidRDefault="002D6B96" w:rsidP="003F16B1">
            <w:pPr>
              <w:rPr>
                <w:rFonts w:ascii="Arial" w:hAnsi="Arial" w:cs="Arial"/>
                <w:b/>
                <w:sz w:val="24"/>
                <w:szCs w:val="24"/>
              </w:rPr>
            </w:pPr>
            <w:r>
              <w:rPr>
                <w:rFonts w:ascii="Arial" w:hAnsi="Arial" w:cs="Arial"/>
                <w:b/>
                <w:sz w:val="24"/>
                <w:szCs w:val="24"/>
              </w:rPr>
              <w:t>Chris Molnar</w:t>
            </w:r>
          </w:p>
          <w:p w:rsidR="002D6B96" w:rsidRDefault="002D6B96" w:rsidP="003F16B1">
            <w:pPr>
              <w:rPr>
                <w:rFonts w:ascii="Arial" w:hAnsi="Arial" w:cs="Arial"/>
                <w:b/>
                <w:sz w:val="24"/>
                <w:szCs w:val="24"/>
              </w:rPr>
            </w:pPr>
          </w:p>
        </w:tc>
      </w:tr>
      <w:tr w:rsidR="002A6548" w:rsidTr="002D6B96">
        <w:tc>
          <w:tcPr>
            <w:tcW w:w="3192" w:type="dxa"/>
          </w:tcPr>
          <w:p w:rsidR="002A6548" w:rsidRDefault="002A6548" w:rsidP="003F16B1">
            <w:pPr>
              <w:rPr>
                <w:rFonts w:ascii="Arial" w:hAnsi="Arial" w:cs="Arial"/>
                <w:b/>
                <w:sz w:val="24"/>
                <w:szCs w:val="24"/>
              </w:rPr>
            </w:pPr>
          </w:p>
        </w:tc>
        <w:tc>
          <w:tcPr>
            <w:tcW w:w="1596" w:type="dxa"/>
          </w:tcPr>
          <w:p w:rsidR="002A6548" w:rsidRDefault="002D6B96" w:rsidP="003F16B1">
            <w:pPr>
              <w:rPr>
                <w:rFonts w:ascii="Arial" w:hAnsi="Arial" w:cs="Arial"/>
                <w:b/>
                <w:sz w:val="24"/>
                <w:szCs w:val="24"/>
              </w:rPr>
            </w:pPr>
            <w:r>
              <w:rPr>
                <w:rFonts w:ascii="Arial" w:hAnsi="Arial" w:cs="Arial"/>
                <w:b/>
                <w:sz w:val="24"/>
                <w:szCs w:val="24"/>
              </w:rPr>
              <w:t>Present</w:t>
            </w:r>
          </w:p>
        </w:tc>
        <w:tc>
          <w:tcPr>
            <w:tcW w:w="4788" w:type="dxa"/>
          </w:tcPr>
          <w:p w:rsidR="002A6548" w:rsidRDefault="002A6548" w:rsidP="003F16B1">
            <w:pPr>
              <w:rPr>
                <w:rFonts w:ascii="Arial" w:hAnsi="Arial" w:cs="Arial"/>
                <w:b/>
                <w:sz w:val="24"/>
                <w:szCs w:val="24"/>
              </w:rPr>
            </w:pPr>
          </w:p>
        </w:tc>
      </w:tr>
      <w:tr w:rsidR="002A6548" w:rsidTr="002D6B96">
        <w:tc>
          <w:tcPr>
            <w:tcW w:w="3192" w:type="dxa"/>
          </w:tcPr>
          <w:p w:rsidR="002A6548" w:rsidRPr="002D6B96" w:rsidRDefault="002D6B96" w:rsidP="003F16B1">
            <w:pPr>
              <w:rPr>
                <w:rFonts w:ascii="Arial" w:hAnsi="Arial" w:cs="Arial"/>
                <w:sz w:val="24"/>
                <w:szCs w:val="24"/>
              </w:rPr>
            </w:pPr>
            <w:r>
              <w:rPr>
                <w:rFonts w:ascii="Arial" w:hAnsi="Arial" w:cs="Arial"/>
                <w:sz w:val="24"/>
                <w:szCs w:val="24"/>
              </w:rPr>
              <w:t>Caleb Cage</w:t>
            </w:r>
          </w:p>
        </w:tc>
        <w:tc>
          <w:tcPr>
            <w:tcW w:w="1596" w:type="dxa"/>
          </w:tcPr>
          <w:p w:rsidR="002A6548" w:rsidRDefault="002D6B96" w:rsidP="003F16B1">
            <w:pPr>
              <w:rPr>
                <w:rFonts w:ascii="Arial" w:hAnsi="Arial" w:cs="Arial"/>
                <w:b/>
                <w:sz w:val="24"/>
                <w:szCs w:val="24"/>
              </w:rPr>
            </w:pPr>
            <w:r>
              <w:rPr>
                <w:rFonts w:ascii="Arial" w:hAnsi="Arial" w:cs="Arial"/>
                <w:b/>
                <w:sz w:val="24"/>
                <w:szCs w:val="24"/>
              </w:rPr>
              <w:t>X</w:t>
            </w:r>
          </w:p>
        </w:tc>
        <w:tc>
          <w:tcPr>
            <w:tcW w:w="4788" w:type="dxa"/>
          </w:tcPr>
          <w:p w:rsidR="002A6548" w:rsidRPr="002D6B96" w:rsidRDefault="002D6B96" w:rsidP="003F16B1">
            <w:pPr>
              <w:rPr>
                <w:rFonts w:ascii="Arial" w:hAnsi="Arial" w:cs="Arial"/>
                <w:sz w:val="24"/>
                <w:szCs w:val="24"/>
              </w:rPr>
            </w:pPr>
            <w:r>
              <w:rPr>
                <w:rFonts w:ascii="Arial" w:hAnsi="Arial" w:cs="Arial"/>
                <w:sz w:val="24"/>
                <w:szCs w:val="24"/>
              </w:rPr>
              <w:t>Chief/Nevada Division of Emergency Management/Homeland Security Advisor</w:t>
            </w:r>
          </w:p>
        </w:tc>
      </w:tr>
      <w:tr w:rsidR="002A6548" w:rsidTr="002D6B96">
        <w:tc>
          <w:tcPr>
            <w:tcW w:w="3192" w:type="dxa"/>
          </w:tcPr>
          <w:p w:rsidR="002A6548" w:rsidRPr="002D6B96" w:rsidRDefault="002D6B96" w:rsidP="003F16B1">
            <w:pPr>
              <w:rPr>
                <w:rFonts w:ascii="Arial" w:hAnsi="Arial" w:cs="Arial"/>
                <w:sz w:val="24"/>
                <w:szCs w:val="24"/>
              </w:rPr>
            </w:pPr>
            <w:r>
              <w:rPr>
                <w:rFonts w:ascii="Arial" w:hAnsi="Arial" w:cs="Arial"/>
                <w:sz w:val="24"/>
                <w:szCs w:val="24"/>
              </w:rPr>
              <w:t>Samantha Ladich</w:t>
            </w:r>
          </w:p>
        </w:tc>
        <w:tc>
          <w:tcPr>
            <w:tcW w:w="1596" w:type="dxa"/>
          </w:tcPr>
          <w:p w:rsidR="002A6548" w:rsidRDefault="002D6B96" w:rsidP="003F16B1">
            <w:pPr>
              <w:rPr>
                <w:rFonts w:ascii="Arial" w:hAnsi="Arial" w:cs="Arial"/>
                <w:b/>
                <w:sz w:val="24"/>
                <w:szCs w:val="24"/>
              </w:rPr>
            </w:pPr>
            <w:r>
              <w:rPr>
                <w:rFonts w:ascii="Arial" w:hAnsi="Arial" w:cs="Arial"/>
                <w:b/>
                <w:sz w:val="24"/>
                <w:szCs w:val="24"/>
              </w:rPr>
              <w:t>X</w:t>
            </w:r>
          </w:p>
        </w:tc>
        <w:tc>
          <w:tcPr>
            <w:tcW w:w="4788" w:type="dxa"/>
          </w:tcPr>
          <w:p w:rsidR="002A6548" w:rsidRPr="002D6B96" w:rsidRDefault="002D6B96" w:rsidP="003F16B1">
            <w:pPr>
              <w:rPr>
                <w:rFonts w:ascii="Arial" w:hAnsi="Arial" w:cs="Arial"/>
                <w:sz w:val="24"/>
                <w:szCs w:val="24"/>
              </w:rPr>
            </w:pPr>
            <w:r>
              <w:rPr>
                <w:rFonts w:ascii="Arial" w:hAnsi="Arial" w:cs="Arial"/>
                <w:sz w:val="24"/>
                <w:szCs w:val="24"/>
              </w:rPr>
              <w:t>Senior Deputy Attorney General</w:t>
            </w:r>
          </w:p>
        </w:tc>
      </w:tr>
      <w:tr w:rsidR="002A6548" w:rsidTr="002D6B96">
        <w:tc>
          <w:tcPr>
            <w:tcW w:w="3192" w:type="dxa"/>
          </w:tcPr>
          <w:p w:rsidR="002A6548" w:rsidRDefault="002A6548" w:rsidP="003F16B1">
            <w:pPr>
              <w:rPr>
                <w:rFonts w:ascii="Arial" w:hAnsi="Arial" w:cs="Arial"/>
                <w:b/>
                <w:sz w:val="24"/>
                <w:szCs w:val="24"/>
              </w:rPr>
            </w:pPr>
          </w:p>
        </w:tc>
        <w:tc>
          <w:tcPr>
            <w:tcW w:w="1596" w:type="dxa"/>
          </w:tcPr>
          <w:p w:rsidR="002A6548" w:rsidRDefault="002A6548" w:rsidP="003F16B1">
            <w:pPr>
              <w:rPr>
                <w:rFonts w:ascii="Arial" w:hAnsi="Arial" w:cs="Arial"/>
                <w:b/>
                <w:sz w:val="24"/>
                <w:szCs w:val="24"/>
              </w:rPr>
            </w:pPr>
          </w:p>
        </w:tc>
        <w:tc>
          <w:tcPr>
            <w:tcW w:w="4788" w:type="dxa"/>
          </w:tcPr>
          <w:p w:rsidR="002A6548" w:rsidRDefault="002A6548" w:rsidP="003F16B1">
            <w:pPr>
              <w:rPr>
                <w:rFonts w:ascii="Arial" w:hAnsi="Arial" w:cs="Arial"/>
                <w:b/>
                <w:sz w:val="24"/>
                <w:szCs w:val="24"/>
              </w:rPr>
            </w:pPr>
          </w:p>
        </w:tc>
      </w:tr>
      <w:tr w:rsidR="002A6548" w:rsidTr="002D6B96">
        <w:tc>
          <w:tcPr>
            <w:tcW w:w="3192" w:type="dxa"/>
          </w:tcPr>
          <w:p w:rsidR="002A6548" w:rsidRDefault="002A6548" w:rsidP="003F16B1">
            <w:pPr>
              <w:rPr>
                <w:rFonts w:ascii="Arial" w:hAnsi="Arial" w:cs="Arial"/>
                <w:b/>
                <w:sz w:val="24"/>
                <w:szCs w:val="24"/>
              </w:rPr>
            </w:pPr>
          </w:p>
        </w:tc>
        <w:tc>
          <w:tcPr>
            <w:tcW w:w="1596" w:type="dxa"/>
          </w:tcPr>
          <w:p w:rsidR="002A6548" w:rsidRDefault="002A6548" w:rsidP="003F16B1">
            <w:pPr>
              <w:rPr>
                <w:rFonts w:ascii="Arial" w:hAnsi="Arial" w:cs="Arial"/>
                <w:b/>
                <w:sz w:val="24"/>
                <w:szCs w:val="24"/>
              </w:rPr>
            </w:pPr>
          </w:p>
        </w:tc>
        <w:tc>
          <w:tcPr>
            <w:tcW w:w="4788" w:type="dxa"/>
          </w:tcPr>
          <w:p w:rsidR="002A6548" w:rsidRDefault="002A6548" w:rsidP="003F16B1">
            <w:pPr>
              <w:rPr>
                <w:rFonts w:ascii="Arial" w:hAnsi="Arial" w:cs="Arial"/>
                <w:b/>
                <w:sz w:val="24"/>
                <w:szCs w:val="24"/>
              </w:rPr>
            </w:pPr>
          </w:p>
        </w:tc>
      </w:tr>
      <w:tr w:rsidR="002D6B96" w:rsidTr="002D6B96">
        <w:tc>
          <w:tcPr>
            <w:tcW w:w="3192" w:type="dxa"/>
          </w:tcPr>
          <w:p w:rsidR="002D6B96" w:rsidRDefault="002D6B96" w:rsidP="003F16B1">
            <w:pPr>
              <w:rPr>
                <w:rFonts w:ascii="Arial" w:hAnsi="Arial" w:cs="Arial"/>
                <w:b/>
                <w:sz w:val="24"/>
                <w:szCs w:val="24"/>
              </w:rPr>
            </w:pPr>
          </w:p>
        </w:tc>
        <w:tc>
          <w:tcPr>
            <w:tcW w:w="1596" w:type="dxa"/>
          </w:tcPr>
          <w:p w:rsidR="002D6B96" w:rsidRDefault="002D6B96" w:rsidP="003F16B1">
            <w:pPr>
              <w:rPr>
                <w:rFonts w:ascii="Arial" w:hAnsi="Arial" w:cs="Arial"/>
                <w:b/>
                <w:sz w:val="24"/>
                <w:szCs w:val="24"/>
              </w:rPr>
            </w:pPr>
          </w:p>
        </w:tc>
        <w:tc>
          <w:tcPr>
            <w:tcW w:w="4788" w:type="dxa"/>
          </w:tcPr>
          <w:p w:rsidR="002D6B96" w:rsidRDefault="002D6B96" w:rsidP="003F16B1">
            <w:pPr>
              <w:rPr>
                <w:rFonts w:ascii="Arial" w:hAnsi="Arial" w:cs="Arial"/>
                <w:b/>
                <w:sz w:val="24"/>
                <w:szCs w:val="24"/>
              </w:rPr>
            </w:pPr>
          </w:p>
        </w:tc>
      </w:tr>
      <w:tr w:rsidR="002D6B96" w:rsidTr="002D6B96">
        <w:tc>
          <w:tcPr>
            <w:tcW w:w="3192" w:type="dxa"/>
          </w:tcPr>
          <w:p w:rsidR="002D6B96" w:rsidRDefault="002D6B96" w:rsidP="003F16B1">
            <w:pPr>
              <w:rPr>
                <w:rFonts w:ascii="Arial" w:hAnsi="Arial" w:cs="Arial"/>
                <w:b/>
                <w:sz w:val="24"/>
                <w:szCs w:val="24"/>
              </w:rPr>
            </w:pPr>
          </w:p>
        </w:tc>
        <w:tc>
          <w:tcPr>
            <w:tcW w:w="1596" w:type="dxa"/>
          </w:tcPr>
          <w:p w:rsidR="002D6B96" w:rsidRDefault="002D6B96" w:rsidP="003F16B1">
            <w:pPr>
              <w:rPr>
                <w:rFonts w:ascii="Arial" w:hAnsi="Arial" w:cs="Arial"/>
                <w:b/>
                <w:sz w:val="24"/>
                <w:szCs w:val="24"/>
              </w:rPr>
            </w:pPr>
          </w:p>
        </w:tc>
        <w:tc>
          <w:tcPr>
            <w:tcW w:w="4788" w:type="dxa"/>
          </w:tcPr>
          <w:p w:rsidR="002D6B96" w:rsidRDefault="002D6B96" w:rsidP="003F16B1">
            <w:pPr>
              <w:rPr>
                <w:rFonts w:ascii="Arial" w:hAnsi="Arial" w:cs="Arial"/>
                <w:b/>
                <w:sz w:val="24"/>
                <w:szCs w:val="24"/>
              </w:rPr>
            </w:pPr>
          </w:p>
        </w:tc>
      </w:tr>
      <w:tr w:rsidR="002D6B96" w:rsidTr="002D6B96">
        <w:tc>
          <w:tcPr>
            <w:tcW w:w="3192" w:type="dxa"/>
          </w:tcPr>
          <w:p w:rsidR="002D6B96" w:rsidRDefault="002D6B96" w:rsidP="003F16B1">
            <w:pPr>
              <w:rPr>
                <w:rFonts w:ascii="Arial" w:hAnsi="Arial" w:cs="Arial"/>
                <w:b/>
                <w:sz w:val="24"/>
                <w:szCs w:val="24"/>
              </w:rPr>
            </w:pPr>
          </w:p>
        </w:tc>
        <w:tc>
          <w:tcPr>
            <w:tcW w:w="1596" w:type="dxa"/>
          </w:tcPr>
          <w:p w:rsidR="002D6B96" w:rsidRDefault="002D6B96" w:rsidP="003F16B1">
            <w:pPr>
              <w:rPr>
                <w:rFonts w:ascii="Arial" w:hAnsi="Arial" w:cs="Arial"/>
                <w:b/>
                <w:sz w:val="24"/>
                <w:szCs w:val="24"/>
              </w:rPr>
            </w:pPr>
          </w:p>
        </w:tc>
        <w:tc>
          <w:tcPr>
            <w:tcW w:w="4788" w:type="dxa"/>
          </w:tcPr>
          <w:p w:rsidR="002D6B96" w:rsidRDefault="002D6B96" w:rsidP="003F16B1">
            <w:pPr>
              <w:rPr>
                <w:rFonts w:ascii="Arial" w:hAnsi="Arial" w:cs="Arial"/>
                <w:b/>
                <w:sz w:val="24"/>
                <w:szCs w:val="24"/>
              </w:rPr>
            </w:pPr>
          </w:p>
        </w:tc>
      </w:tr>
      <w:tr w:rsidR="002D6B96" w:rsidTr="002D6B96">
        <w:tc>
          <w:tcPr>
            <w:tcW w:w="3192" w:type="dxa"/>
          </w:tcPr>
          <w:p w:rsidR="002D6B96" w:rsidRDefault="002D6B96" w:rsidP="003F16B1">
            <w:pPr>
              <w:rPr>
                <w:rFonts w:ascii="Arial" w:hAnsi="Arial" w:cs="Arial"/>
                <w:b/>
                <w:sz w:val="24"/>
                <w:szCs w:val="24"/>
              </w:rPr>
            </w:pPr>
          </w:p>
        </w:tc>
        <w:tc>
          <w:tcPr>
            <w:tcW w:w="1596" w:type="dxa"/>
          </w:tcPr>
          <w:p w:rsidR="002D6B96" w:rsidRDefault="002D6B96" w:rsidP="003F16B1">
            <w:pPr>
              <w:rPr>
                <w:rFonts w:ascii="Arial" w:hAnsi="Arial" w:cs="Arial"/>
                <w:b/>
                <w:sz w:val="24"/>
                <w:szCs w:val="24"/>
              </w:rPr>
            </w:pPr>
          </w:p>
        </w:tc>
        <w:tc>
          <w:tcPr>
            <w:tcW w:w="4788" w:type="dxa"/>
          </w:tcPr>
          <w:p w:rsidR="002D6B96" w:rsidRDefault="002D6B96" w:rsidP="003F16B1">
            <w:pPr>
              <w:rPr>
                <w:rFonts w:ascii="Arial" w:hAnsi="Arial" w:cs="Arial"/>
                <w:b/>
                <w:sz w:val="24"/>
                <w:szCs w:val="24"/>
              </w:rPr>
            </w:pPr>
          </w:p>
        </w:tc>
      </w:tr>
    </w:tbl>
    <w:p w:rsidR="003F16B1" w:rsidRPr="003F16B1" w:rsidRDefault="003F16B1" w:rsidP="003F16B1">
      <w:pPr>
        <w:spacing w:after="0"/>
        <w:rPr>
          <w:rFonts w:ascii="Arial" w:hAnsi="Arial" w:cs="Arial"/>
          <w:b/>
          <w:sz w:val="24"/>
          <w:szCs w:val="24"/>
        </w:rPr>
      </w:pPr>
    </w:p>
    <w:p w:rsidR="002C6BB5" w:rsidRDefault="002C6BB5" w:rsidP="002C6BB5">
      <w:pPr>
        <w:spacing w:after="0"/>
        <w:jc w:val="center"/>
        <w:rPr>
          <w:rFonts w:ascii="Arial" w:hAnsi="Arial" w:cs="Arial"/>
          <w:b/>
          <w:sz w:val="24"/>
          <w:szCs w:val="24"/>
        </w:rPr>
      </w:pPr>
    </w:p>
    <w:p w:rsidR="002C6BB5" w:rsidRDefault="002C6BB5"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872778" w:rsidRDefault="00872778"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C2215D" w:rsidP="002C6BB5">
      <w:pPr>
        <w:spacing w:after="0"/>
        <w:jc w:val="both"/>
        <w:rPr>
          <w:rFonts w:ascii="Arial" w:hAnsi="Arial" w:cs="Arial"/>
          <w:sz w:val="24"/>
          <w:szCs w:val="24"/>
        </w:rPr>
      </w:pPr>
    </w:p>
    <w:p w:rsidR="00C2215D" w:rsidRDefault="009E0C11" w:rsidP="002C6BB5">
      <w:pPr>
        <w:spacing w:after="0"/>
        <w:jc w:val="both"/>
        <w:rPr>
          <w:rFonts w:ascii="Arial" w:hAnsi="Arial" w:cs="Arial"/>
          <w:b/>
          <w:sz w:val="24"/>
          <w:szCs w:val="24"/>
        </w:rPr>
      </w:pPr>
      <w:r>
        <w:rPr>
          <w:rFonts w:ascii="Arial" w:hAnsi="Arial" w:cs="Arial"/>
          <w:b/>
          <w:sz w:val="24"/>
          <w:szCs w:val="24"/>
        </w:rPr>
        <w:lastRenderedPageBreak/>
        <w:t>Call to Order – Caleb Cage</w:t>
      </w:r>
    </w:p>
    <w:p w:rsidR="00D526B9" w:rsidRDefault="00D526B9" w:rsidP="002C6BB5">
      <w:pPr>
        <w:spacing w:after="0"/>
        <w:jc w:val="both"/>
        <w:rPr>
          <w:rFonts w:ascii="Arial" w:hAnsi="Arial" w:cs="Arial"/>
          <w:b/>
          <w:sz w:val="24"/>
          <w:szCs w:val="24"/>
        </w:rPr>
      </w:pPr>
    </w:p>
    <w:p w:rsidR="00051470" w:rsidRDefault="00D526B9" w:rsidP="002C6BB5">
      <w:pPr>
        <w:spacing w:after="0"/>
        <w:jc w:val="both"/>
        <w:rPr>
          <w:rFonts w:ascii="Arial" w:hAnsi="Arial" w:cs="Arial"/>
          <w:sz w:val="24"/>
          <w:szCs w:val="24"/>
        </w:rPr>
      </w:pPr>
      <w:r>
        <w:rPr>
          <w:rFonts w:ascii="Arial" w:hAnsi="Arial" w:cs="Arial"/>
          <w:sz w:val="24"/>
          <w:szCs w:val="24"/>
        </w:rPr>
        <w:t>Caleb Cage, Chief of the Nevada Division of Emergency Management, called the workshop to order at 10:00am.  He told the attendees the Department of Public Safety</w:t>
      </w:r>
      <w:r w:rsidR="003D73FF">
        <w:rPr>
          <w:rFonts w:ascii="Arial" w:hAnsi="Arial" w:cs="Arial"/>
          <w:sz w:val="24"/>
          <w:szCs w:val="24"/>
        </w:rPr>
        <w:t>, Division of Emergency Management,</w:t>
      </w:r>
      <w:r>
        <w:rPr>
          <w:rFonts w:ascii="Arial" w:hAnsi="Arial" w:cs="Arial"/>
          <w:sz w:val="24"/>
          <w:szCs w:val="24"/>
        </w:rPr>
        <w:t xml:space="preserve"> is responsible fo</w:t>
      </w:r>
      <w:r w:rsidR="003D73FF">
        <w:rPr>
          <w:rFonts w:ascii="Arial" w:hAnsi="Arial" w:cs="Arial"/>
          <w:sz w:val="24"/>
          <w:szCs w:val="24"/>
        </w:rPr>
        <w:t xml:space="preserve">r the regulations pursuant to Assembly Bill </w:t>
      </w:r>
      <w:r>
        <w:rPr>
          <w:rFonts w:ascii="Arial" w:hAnsi="Arial" w:cs="Arial"/>
          <w:sz w:val="24"/>
          <w:szCs w:val="24"/>
        </w:rPr>
        <w:t>239.</w:t>
      </w:r>
    </w:p>
    <w:p w:rsidR="001F45C0" w:rsidRDefault="001F45C0" w:rsidP="002C6BB5">
      <w:pPr>
        <w:spacing w:after="0"/>
        <w:jc w:val="both"/>
        <w:rPr>
          <w:rFonts w:ascii="Arial" w:hAnsi="Arial" w:cs="Arial"/>
          <w:sz w:val="24"/>
          <w:szCs w:val="24"/>
        </w:rPr>
      </w:pPr>
    </w:p>
    <w:p w:rsidR="001F45C0" w:rsidRDefault="001F45C0" w:rsidP="001F45C0">
      <w:pPr>
        <w:spacing w:after="0"/>
        <w:jc w:val="both"/>
        <w:rPr>
          <w:rFonts w:ascii="Arial" w:hAnsi="Arial" w:cs="Arial"/>
          <w:sz w:val="24"/>
          <w:szCs w:val="24"/>
        </w:rPr>
      </w:pPr>
      <w:r w:rsidRPr="001F45C0">
        <w:rPr>
          <w:rFonts w:ascii="Arial" w:hAnsi="Arial" w:cs="Arial"/>
          <w:b/>
          <w:sz w:val="24"/>
          <w:szCs w:val="24"/>
        </w:rPr>
        <w:t>1.</w:t>
      </w:r>
      <w:r>
        <w:rPr>
          <w:rFonts w:ascii="Arial" w:hAnsi="Arial" w:cs="Arial"/>
          <w:b/>
          <w:sz w:val="24"/>
          <w:szCs w:val="24"/>
        </w:rPr>
        <w:t xml:space="preserve"> </w:t>
      </w:r>
      <w:r w:rsidRPr="001F45C0">
        <w:rPr>
          <w:rFonts w:ascii="Arial" w:hAnsi="Arial" w:cs="Arial"/>
          <w:b/>
          <w:sz w:val="24"/>
          <w:szCs w:val="24"/>
        </w:rPr>
        <w:t xml:space="preserve">  Public Comment</w:t>
      </w:r>
    </w:p>
    <w:p w:rsidR="001F45C0" w:rsidRDefault="001F45C0" w:rsidP="001F45C0">
      <w:pPr>
        <w:spacing w:after="0"/>
        <w:jc w:val="both"/>
        <w:rPr>
          <w:rFonts w:ascii="Arial" w:hAnsi="Arial" w:cs="Arial"/>
          <w:sz w:val="24"/>
          <w:szCs w:val="24"/>
        </w:rPr>
      </w:pPr>
    </w:p>
    <w:p w:rsidR="001F45C0" w:rsidRDefault="001F45C0" w:rsidP="001F45C0">
      <w:pPr>
        <w:spacing w:after="0"/>
        <w:jc w:val="both"/>
        <w:rPr>
          <w:rFonts w:ascii="Arial" w:hAnsi="Arial" w:cs="Arial"/>
          <w:sz w:val="24"/>
          <w:szCs w:val="24"/>
        </w:rPr>
      </w:pPr>
      <w:r>
        <w:rPr>
          <w:rFonts w:ascii="Arial" w:hAnsi="Arial" w:cs="Arial"/>
          <w:sz w:val="24"/>
          <w:szCs w:val="24"/>
        </w:rPr>
        <w:t>Chief Cage called for public comment, and there was no public comment.</w:t>
      </w:r>
    </w:p>
    <w:p w:rsidR="001F45C0" w:rsidRDefault="001F45C0" w:rsidP="001F45C0">
      <w:pPr>
        <w:spacing w:after="0"/>
        <w:jc w:val="both"/>
        <w:rPr>
          <w:rFonts w:ascii="Arial" w:hAnsi="Arial" w:cs="Arial"/>
          <w:sz w:val="24"/>
          <w:szCs w:val="24"/>
        </w:rPr>
      </w:pPr>
    </w:p>
    <w:p w:rsidR="001F45C0" w:rsidRDefault="001F45C0" w:rsidP="001F45C0">
      <w:pPr>
        <w:spacing w:after="0"/>
        <w:jc w:val="both"/>
        <w:rPr>
          <w:rFonts w:ascii="Arial" w:hAnsi="Arial" w:cs="Arial"/>
          <w:b/>
          <w:sz w:val="24"/>
          <w:szCs w:val="24"/>
        </w:rPr>
      </w:pPr>
      <w:r>
        <w:rPr>
          <w:rFonts w:ascii="Arial" w:hAnsi="Arial" w:cs="Arial"/>
          <w:b/>
          <w:sz w:val="24"/>
          <w:szCs w:val="24"/>
        </w:rPr>
        <w:t>2.  Workshop</w:t>
      </w:r>
      <w:r w:rsidR="000C0376">
        <w:rPr>
          <w:rFonts w:ascii="Arial" w:hAnsi="Arial" w:cs="Arial"/>
          <w:b/>
          <w:sz w:val="24"/>
          <w:szCs w:val="24"/>
        </w:rPr>
        <w:t xml:space="preserve"> - Overview</w:t>
      </w:r>
    </w:p>
    <w:p w:rsidR="001F45C0" w:rsidRPr="001F45C0" w:rsidRDefault="001F45C0" w:rsidP="001F45C0">
      <w:pPr>
        <w:spacing w:after="0"/>
        <w:jc w:val="both"/>
        <w:rPr>
          <w:rFonts w:ascii="Arial" w:hAnsi="Arial" w:cs="Arial"/>
          <w:sz w:val="24"/>
          <w:szCs w:val="24"/>
        </w:rPr>
      </w:pPr>
    </w:p>
    <w:p w:rsidR="001F45C0" w:rsidRDefault="000C0376" w:rsidP="001F45C0">
      <w:pPr>
        <w:spacing w:after="0"/>
        <w:jc w:val="both"/>
        <w:rPr>
          <w:rFonts w:ascii="Arial" w:hAnsi="Arial" w:cs="Arial"/>
          <w:sz w:val="24"/>
          <w:szCs w:val="24"/>
        </w:rPr>
      </w:pPr>
      <w:r>
        <w:rPr>
          <w:rFonts w:ascii="Arial" w:hAnsi="Arial" w:cs="Arial"/>
          <w:sz w:val="24"/>
          <w:szCs w:val="24"/>
        </w:rPr>
        <w:t>Chief Cage</w:t>
      </w:r>
      <w:r w:rsidR="001F45C0">
        <w:rPr>
          <w:rFonts w:ascii="Arial" w:hAnsi="Arial" w:cs="Arial"/>
          <w:sz w:val="24"/>
          <w:szCs w:val="24"/>
        </w:rPr>
        <w:t xml:space="preserve"> explaine</w:t>
      </w:r>
      <w:r w:rsidR="00CA5049">
        <w:rPr>
          <w:rFonts w:ascii="Arial" w:hAnsi="Arial" w:cs="Arial"/>
          <w:sz w:val="24"/>
          <w:szCs w:val="24"/>
        </w:rPr>
        <w:t>d the purpose of the workshop was</w:t>
      </w:r>
      <w:r w:rsidR="001F45C0">
        <w:rPr>
          <w:rFonts w:ascii="Arial" w:hAnsi="Arial" w:cs="Arial"/>
          <w:sz w:val="24"/>
          <w:szCs w:val="24"/>
        </w:rPr>
        <w:t xml:space="preserve"> to solicit comments on regulations related to the operation of Unmanned Aerial Vehicles (UAV) by public agencies, pursuant to AB239.  The division seeks input on specific public purposes that are appropriate and necessary for the operation of UAVs by public agencies.</w:t>
      </w:r>
    </w:p>
    <w:p w:rsidR="00E17D49" w:rsidRDefault="00E17D49" w:rsidP="001F45C0">
      <w:pPr>
        <w:spacing w:after="0"/>
        <w:jc w:val="both"/>
        <w:rPr>
          <w:rFonts w:ascii="Arial" w:hAnsi="Arial" w:cs="Arial"/>
          <w:sz w:val="24"/>
          <w:szCs w:val="24"/>
        </w:rPr>
      </w:pPr>
    </w:p>
    <w:p w:rsidR="00BF2078" w:rsidRDefault="00E17D49" w:rsidP="001F45C0">
      <w:pPr>
        <w:spacing w:after="0"/>
        <w:jc w:val="both"/>
        <w:rPr>
          <w:rFonts w:ascii="Arial" w:hAnsi="Arial" w:cs="Arial"/>
          <w:sz w:val="24"/>
          <w:szCs w:val="24"/>
        </w:rPr>
      </w:pPr>
      <w:r>
        <w:rPr>
          <w:rFonts w:ascii="Arial" w:hAnsi="Arial" w:cs="Arial"/>
          <w:sz w:val="24"/>
          <w:szCs w:val="24"/>
        </w:rPr>
        <w:t xml:space="preserve">Chief Cage gave a condensed version of AB 239.  He said the bill is an act </w:t>
      </w:r>
      <w:r w:rsidR="00B74EBB">
        <w:rPr>
          <w:rFonts w:ascii="Arial" w:hAnsi="Arial" w:cs="Arial"/>
          <w:sz w:val="24"/>
          <w:szCs w:val="24"/>
        </w:rPr>
        <w:t xml:space="preserve">relating to aircraft.  It regulates operators of unmanned aerial vehicles in the state and it revises the definition of aircraft to include UAVs. It prohibits the operation or use of an UAV under certain circumstances or for certain purposes.  It authorizes a law enforcement agency to operate an UAV </w:t>
      </w:r>
      <w:r w:rsidR="006B50A7">
        <w:rPr>
          <w:rFonts w:ascii="Arial" w:hAnsi="Arial" w:cs="Arial"/>
          <w:sz w:val="24"/>
          <w:szCs w:val="24"/>
        </w:rPr>
        <w:t>and requires the Dept. of Public Safety to establish a registry of UAVs and report on that registry to the Legislature on an annual basis.</w:t>
      </w:r>
    </w:p>
    <w:p w:rsidR="00BF2078" w:rsidRDefault="00BF2078" w:rsidP="001F45C0">
      <w:pPr>
        <w:spacing w:after="0"/>
        <w:jc w:val="both"/>
        <w:rPr>
          <w:rFonts w:ascii="Arial" w:hAnsi="Arial" w:cs="Arial"/>
          <w:sz w:val="24"/>
          <w:szCs w:val="24"/>
        </w:rPr>
      </w:pPr>
    </w:p>
    <w:p w:rsidR="00BF2078" w:rsidRDefault="00BF2078" w:rsidP="001F45C0">
      <w:pPr>
        <w:spacing w:after="0"/>
        <w:jc w:val="both"/>
        <w:rPr>
          <w:rFonts w:ascii="Arial" w:hAnsi="Arial" w:cs="Arial"/>
          <w:sz w:val="24"/>
          <w:szCs w:val="24"/>
        </w:rPr>
      </w:pPr>
      <w:r>
        <w:rPr>
          <w:rFonts w:ascii="Arial" w:hAnsi="Arial" w:cs="Arial"/>
          <w:sz w:val="24"/>
          <w:szCs w:val="24"/>
        </w:rPr>
        <w:t>He told the attendees that S</w:t>
      </w:r>
      <w:r w:rsidR="006B50A7">
        <w:rPr>
          <w:rFonts w:ascii="Arial" w:hAnsi="Arial" w:cs="Arial"/>
          <w:sz w:val="24"/>
          <w:szCs w:val="24"/>
        </w:rPr>
        <w:t>ection 18 of the bill, which prohibits a person from</w:t>
      </w:r>
      <w:r w:rsidR="005511C7">
        <w:rPr>
          <w:rFonts w:ascii="Arial" w:hAnsi="Arial" w:cs="Arial"/>
          <w:sz w:val="24"/>
          <w:szCs w:val="24"/>
        </w:rPr>
        <w:t xml:space="preserve"> </w:t>
      </w:r>
      <w:proofErr w:type="spellStart"/>
      <w:r w:rsidR="005511C7">
        <w:rPr>
          <w:rFonts w:ascii="Arial" w:hAnsi="Arial" w:cs="Arial"/>
          <w:sz w:val="24"/>
          <w:szCs w:val="24"/>
        </w:rPr>
        <w:t>weaponizing</w:t>
      </w:r>
      <w:proofErr w:type="spellEnd"/>
      <w:r w:rsidR="005511C7">
        <w:rPr>
          <w:rFonts w:ascii="Arial" w:hAnsi="Arial" w:cs="Arial"/>
          <w:sz w:val="24"/>
          <w:szCs w:val="24"/>
        </w:rPr>
        <w:t xml:space="preserve"> a</w:t>
      </w:r>
      <w:r w:rsidR="006B50A7">
        <w:rPr>
          <w:rFonts w:ascii="Arial" w:hAnsi="Arial" w:cs="Arial"/>
          <w:sz w:val="24"/>
          <w:szCs w:val="24"/>
        </w:rPr>
        <w:t xml:space="preserve"> UAV or disc</w:t>
      </w:r>
      <w:r w:rsidR="005511C7">
        <w:rPr>
          <w:rFonts w:ascii="Arial" w:hAnsi="Arial" w:cs="Arial"/>
          <w:sz w:val="24"/>
          <w:szCs w:val="24"/>
        </w:rPr>
        <w:t>harging a</w:t>
      </w:r>
      <w:r w:rsidR="006B50A7">
        <w:rPr>
          <w:rFonts w:ascii="Arial" w:hAnsi="Arial" w:cs="Arial"/>
          <w:sz w:val="24"/>
          <w:szCs w:val="24"/>
        </w:rPr>
        <w:t xml:space="preserve"> UAV weapon, establishes </w:t>
      </w:r>
      <w:r>
        <w:rPr>
          <w:rFonts w:ascii="Arial" w:hAnsi="Arial" w:cs="Arial"/>
          <w:sz w:val="24"/>
          <w:szCs w:val="24"/>
        </w:rPr>
        <w:t xml:space="preserve">that </w:t>
      </w:r>
      <w:r w:rsidR="005511C7">
        <w:rPr>
          <w:rFonts w:ascii="Arial" w:hAnsi="Arial" w:cs="Arial"/>
          <w:sz w:val="24"/>
          <w:szCs w:val="24"/>
        </w:rPr>
        <w:t>a violation</w:t>
      </w:r>
      <w:r>
        <w:rPr>
          <w:rFonts w:ascii="Arial" w:hAnsi="Arial" w:cs="Arial"/>
          <w:sz w:val="24"/>
          <w:szCs w:val="24"/>
        </w:rPr>
        <w:t xml:space="preserve"> of this</w:t>
      </w:r>
      <w:r w:rsidR="005511C7">
        <w:rPr>
          <w:rFonts w:ascii="Arial" w:hAnsi="Arial" w:cs="Arial"/>
          <w:sz w:val="24"/>
          <w:szCs w:val="24"/>
        </w:rPr>
        <w:t xml:space="preserve"> would be felony.  He </w:t>
      </w:r>
      <w:r>
        <w:rPr>
          <w:rFonts w:ascii="Arial" w:hAnsi="Arial" w:cs="Arial"/>
          <w:sz w:val="24"/>
          <w:szCs w:val="24"/>
        </w:rPr>
        <w:t>continued by pointing out S</w:t>
      </w:r>
      <w:r w:rsidR="005511C7">
        <w:rPr>
          <w:rFonts w:ascii="Arial" w:hAnsi="Arial" w:cs="Arial"/>
          <w:sz w:val="24"/>
          <w:szCs w:val="24"/>
        </w:rPr>
        <w:t>ection 18.5 prohibits a person from operating a UAV within certain distances of critical facilities or an airport, except under certain circumstances, where the operator obtains consent from the owner of the critical facility, the airport authority or the FAA.</w:t>
      </w:r>
    </w:p>
    <w:p w:rsidR="00BF2078" w:rsidRDefault="00BF2078" w:rsidP="001F45C0">
      <w:pPr>
        <w:spacing w:after="0"/>
        <w:jc w:val="both"/>
        <w:rPr>
          <w:rFonts w:ascii="Arial" w:hAnsi="Arial" w:cs="Arial"/>
          <w:sz w:val="24"/>
          <w:szCs w:val="24"/>
        </w:rPr>
      </w:pPr>
    </w:p>
    <w:p w:rsidR="00E17D49" w:rsidRDefault="00BF2078" w:rsidP="001F45C0">
      <w:pPr>
        <w:spacing w:after="0"/>
        <w:jc w:val="both"/>
        <w:rPr>
          <w:rFonts w:ascii="Arial" w:hAnsi="Arial" w:cs="Arial"/>
          <w:sz w:val="24"/>
          <w:szCs w:val="24"/>
        </w:rPr>
      </w:pPr>
      <w:r>
        <w:rPr>
          <w:rFonts w:ascii="Arial" w:hAnsi="Arial" w:cs="Arial"/>
          <w:sz w:val="24"/>
          <w:szCs w:val="24"/>
        </w:rPr>
        <w:t>Chief Cage continued with Section 19, by explaining this section of the bill authorizes a person who is a real property owner, or lawfully occupies real property, to bring an action of trespassing to the operator of a UAV, when the vehicle is within a certain horizontal and vertical distance of the property, and under certain circumstances.  He said certain exceptions exist.</w:t>
      </w:r>
    </w:p>
    <w:p w:rsidR="00BF2078" w:rsidRDefault="00BF2078" w:rsidP="001F45C0">
      <w:pPr>
        <w:spacing w:after="0"/>
        <w:jc w:val="both"/>
        <w:rPr>
          <w:rFonts w:ascii="Arial" w:hAnsi="Arial" w:cs="Arial"/>
          <w:sz w:val="24"/>
          <w:szCs w:val="24"/>
        </w:rPr>
      </w:pPr>
    </w:p>
    <w:p w:rsidR="00BF2078" w:rsidRDefault="00CC38B3" w:rsidP="001F45C0">
      <w:pPr>
        <w:spacing w:after="0"/>
        <w:jc w:val="both"/>
        <w:rPr>
          <w:rFonts w:ascii="Arial" w:hAnsi="Arial" w:cs="Arial"/>
          <w:sz w:val="24"/>
          <w:szCs w:val="24"/>
        </w:rPr>
      </w:pPr>
      <w:r>
        <w:rPr>
          <w:rFonts w:ascii="Arial" w:hAnsi="Arial" w:cs="Arial"/>
          <w:sz w:val="24"/>
          <w:szCs w:val="24"/>
        </w:rPr>
        <w:t xml:space="preserve">Chief Cage told the attendees that Section 20 prohibits a law enforcement agency from operating a UAV for the purpose of collecting evidence, where a person has a </w:t>
      </w:r>
      <w:r>
        <w:rPr>
          <w:rFonts w:ascii="Arial" w:hAnsi="Arial" w:cs="Arial"/>
          <w:sz w:val="24"/>
          <w:szCs w:val="24"/>
        </w:rPr>
        <w:lastRenderedPageBreak/>
        <w:t>reasonable expectation of privacy, without a warrant.  He went on to explain it does authorize law enforcement to use UAV</w:t>
      </w:r>
      <w:r w:rsidR="008C64EE">
        <w:rPr>
          <w:rFonts w:ascii="Arial" w:hAnsi="Arial" w:cs="Arial"/>
          <w:sz w:val="24"/>
          <w:szCs w:val="24"/>
        </w:rPr>
        <w:t>s</w:t>
      </w:r>
      <w:r>
        <w:rPr>
          <w:rFonts w:ascii="Arial" w:hAnsi="Arial" w:cs="Arial"/>
          <w:sz w:val="24"/>
          <w:szCs w:val="24"/>
        </w:rPr>
        <w:t xml:space="preserve"> for certain purposes</w:t>
      </w:r>
      <w:r w:rsidR="008C64EE">
        <w:rPr>
          <w:rFonts w:ascii="Arial" w:hAnsi="Arial" w:cs="Arial"/>
          <w:sz w:val="24"/>
          <w:szCs w:val="24"/>
        </w:rPr>
        <w:t>.  Those include:</w:t>
      </w:r>
      <w:r>
        <w:rPr>
          <w:rFonts w:ascii="Arial" w:hAnsi="Arial" w:cs="Arial"/>
          <w:sz w:val="24"/>
          <w:szCs w:val="24"/>
        </w:rPr>
        <w:t xml:space="preserve"> exigent circumstances </w:t>
      </w:r>
      <w:r w:rsidR="008C64EE">
        <w:rPr>
          <w:rFonts w:ascii="Arial" w:hAnsi="Arial" w:cs="Arial"/>
          <w:sz w:val="24"/>
          <w:szCs w:val="24"/>
        </w:rPr>
        <w:t>with</w:t>
      </w:r>
      <w:r>
        <w:rPr>
          <w:rFonts w:ascii="Arial" w:hAnsi="Arial" w:cs="Arial"/>
          <w:sz w:val="24"/>
          <w:szCs w:val="24"/>
        </w:rPr>
        <w:t xml:space="preserve"> probable cause to believe a person has committed a crime</w:t>
      </w:r>
      <w:r w:rsidR="00592A91">
        <w:rPr>
          <w:rFonts w:ascii="Arial" w:hAnsi="Arial" w:cs="Arial"/>
          <w:sz w:val="24"/>
          <w:szCs w:val="24"/>
        </w:rPr>
        <w:t>,</w:t>
      </w:r>
      <w:r w:rsidR="008C64EE">
        <w:rPr>
          <w:rFonts w:ascii="Arial" w:hAnsi="Arial" w:cs="Arial"/>
          <w:sz w:val="24"/>
          <w:szCs w:val="24"/>
        </w:rPr>
        <w:t xml:space="preserve"> or is about to commit a crime;</w:t>
      </w:r>
      <w:r w:rsidR="00592A91">
        <w:rPr>
          <w:rFonts w:ascii="Arial" w:hAnsi="Arial" w:cs="Arial"/>
          <w:sz w:val="24"/>
          <w:szCs w:val="24"/>
        </w:rPr>
        <w:t xml:space="preserve"> whe</w:t>
      </w:r>
      <w:r w:rsidR="008C64EE">
        <w:rPr>
          <w:rFonts w:ascii="Arial" w:hAnsi="Arial" w:cs="Arial"/>
          <w:sz w:val="24"/>
          <w:szCs w:val="24"/>
        </w:rPr>
        <w:t>re there is consent in writing; for search and rescue operations</w:t>
      </w:r>
      <w:r w:rsidR="008F4442">
        <w:rPr>
          <w:rFonts w:ascii="Arial" w:hAnsi="Arial" w:cs="Arial"/>
          <w:sz w:val="24"/>
          <w:szCs w:val="24"/>
        </w:rPr>
        <w:t xml:space="preserve"> when there is an imminent threat to life and safety; under Declaration of Emergency by the Governor, within the geographic area covered in the declaration.</w:t>
      </w:r>
      <w:r w:rsidR="00B21434">
        <w:rPr>
          <w:rFonts w:ascii="Arial" w:hAnsi="Arial" w:cs="Arial"/>
          <w:sz w:val="24"/>
          <w:szCs w:val="24"/>
        </w:rPr>
        <w:t xml:space="preserve">  He said Section 20 also prohibits the use of any photograph, image or recording obtained in a manner inconsistent with the requirements of the section and is not admissible and cannot be used to establish reasonable suspicion or probable cause.  </w:t>
      </w:r>
    </w:p>
    <w:p w:rsidR="00B21434" w:rsidRDefault="00B21434" w:rsidP="001F45C0">
      <w:pPr>
        <w:spacing w:after="0"/>
        <w:jc w:val="both"/>
        <w:rPr>
          <w:rFonts w:ascii="Arial" w:hAnsi="Arial" w:cs="Arial"/>
          <w:sz w:val="24"/>
          <w:szCs w:val="24"/>
        </w:rPr>
      </w:pPr>
    </w:p>
    <w:p w:rsidR="00B21434" w:rsidRDefault="00E715C3" w:rsidP="001F45C0">
      <w:pPr>
        <w:spacing w:after="0"/>
        <w:jc w:val="both"/>
        <w:rPr>
          <w:rFonts w:ascii="Arial" w:hAnsi="Arial" w:cs="Arial"/>
          <w:sz w:val="24"/>
          <w:szCs w:val="24"/>
        </w:rPr>
      </w:pPr>
      <w:r>
        <w:rPr>
          <w:rFonts w:ascii="Arial" w:hAnsi="Arial" w:cs="Arial"/>
          <w:sz w:val="24"/>
          <w:szCs w:val="24"/>
        </w:rPr>
        <w:t>Chief Cage continued to</w:t>
      </w:r>
      <w:r w:rsidR="00B21434">
        <w:rPr>
          <w:rFonts w:ascii="Arial" w:hAnsi="Arial" w:cs="Arial"/>
          <w:sz w:val="24"/>
          <w:szCs w:val="24"/>
        </w:rPr>
        <w:t xml:space="preserve"> Section 21, which </w:t>
      </w:r>
      <w:r>
        <w:rPr>
          <w:rFonts w:ascii="Arial" w:hAnsi="Arial" w:cs="Arial"/>
          <w:sz w:val="24"/>
          <w:szCs w:val="24"/>
        </w:rPr>
        <w:t>addresses public agencies.  It authorizes public agencies to use a UAV if it is registered with the Department of Public Safety and if it is operated in accordance with the regulations adopted by the department.  It prohibits a public agency from using a UAV if it is operated to assist law enforcement or to conduct criminal prosecution.</w:t>
      </w:r>
      <w:r w:rsidR="009C7AC2">
        <w:rPr>
          <w:rFonts w:ascii="Arial" w:hAnsi="Arial" w:cs="Arial"/>
          <w:sz w:val="24"/>
          <w:szCs w:val="24"/>
        </w:rPr>
        <w:t xml:space="preserve">  It also prohibits photographs, images, recordings that were obtained in violation of this section.  He explained that if it is obtained in violation of this section, it will be inadmissible in judicial, administrative, or other adjudicatory proceedings and cannot be used to establish reasonable suspicion.</w:t>
      </w:r>
    </w:p>
    <w:p w:rsidR="00FC2229" w:rsidRDefault="00FC2229" w:rsidP="001F45C0">
      <w:pPr>
        <w:spacing w:after="0"/>
        <w:jc w:val="both"/>
        <w:rPr>
          <w:rFonts w:ascii="Arial" w:hAnsi="Arial" w:cs="Arial"/>
          <w:sz w:val="24"/>
          <w:szCs w:val="24"/>
        </w:rPr>
      </w:pPr>
    </w:p>
    <w:p w:rsidR="00FC2229" w:rsidRDefault="00FC2229" w:rsidP="001F45C0">
      <w:pPr>
        <w:spacing w:after="0"/>
        <w:jc w:val="both"/>
        <w:rPr>
          <w:rFonts w:ascii="Arial" w:hAnsi="Arial" w:cs="Arial"/>
          <w:sz w:val="24"/>
          <w:szCs w:val="24"/>
        </w:rPr>
      </w:pPr>
      <w:r>
        <w:rPr>
          <w:rFonts w:ascii="Arial" w:hAnsi="Arial" w:cs="Arial"/>
          <w:sz w:val="24"/>
          <w:szCs w:val="24"/>
        </w:rPr>
        <w:t>Chief Cage moved on to Section 22, which requires the Department of Public Safety</w:t>
      </w:r>
      <w:r w:rsidR="00372F57">
        <w:rPr>
          <w:rFonts w:ascii="Arial" w:hAnsi="Arial" w:cs="Arial"/>
          <w:sz w:val="24"/>
          <w:szCs w:val="24"/>
        </w:rPr>
        <w:t xml:space="preserve"> (department), to the extent money is available, to establish and maintain a registry for UAVs that are operated by public agencies. The registry will be developed on behalf of the Director of the Department Public Safety, by the Division of Emergency Management, and be maintained by the division. The section prescribes the department will provide an annual r</w:t>
      </w:r>
      <w:r w:rsidR="009F6700">
        <w:rPr>
          <w:rFonts w:ascii="Arial" w:hAnsi="Arial" w:cs="Arial"/>
          <w:sz w:val="24"/>
          <w:szCs w:val="24"/>
        </w:rPr>
        <w:t>eport to the Legislative Counsel</w:t>
      </w:r>
      <w:r w:rsidR="00372F57">
        <w:rPr>
          <w:rFonts w:ascii="Arial" w:hAnsi="Arial" w:cs="Arial"/>
          <w:sz w:val="24"/>
          <w:szCs w:val="24"/>
        </w:rPr>
        <w:t xml:space="preserve"> Bureau outlining the activities of public agencies</w:t>
      </w:r>
      <w:r w:rsidR="009F6700">
        <w:rPr>
          <w:rFonts w:ascii="Arial" w:hAnsi="Arial" w:cs="Arial"/>
          <w:sz w:val="24"/>
          <w:szCs w:val="24"/>
        </w:rPr>
        <w:t>,</w:t>
      </w:r>
      <w:r w:rsidR="00372F57">
        <w:rPr>
          <w:rFonts w:ascii="Arial" w:hAnsi="Arial" w:cs="Arial"/>
          <w:sz w:val="24"/>
          <w:szCs w:val="24"/>
        </w:rPr>
        <w:t xml:space="preserve"> related to the operation of UAVs.</w:t>
      </w:r>
      <w:r w:rsidR="009F6700">
        <w:rPr>
          <w:rFonts w:ascii="Arial" w:hAnsi="Arial" w:cs="Arial"/>
          <w:sz w:val="24"/>
          <w:szCs w:val="24"/>
        </w:rPr>
        <w:t xml:space="preserve">  </w:t>
      </w:r>
      <w:r w:rsidR="00C916F6">
        <w:rPr>
          <w:rFonts w:ascii="Arial" w:hAnsi="Arial" w:cs="Arial"/>
          <w:sz w:val="24"/>
          <w:szCs w:val="24"/>
        </w:rPr>
        <w:t>It also requires the department adopt regulations prescribing the purposes for which a public agency may use a UAV that is registered with the department, including, but not limited to:  Fire Services, Emergency Medical Services, Protection of Critical Facilities that are public property and Search and Rescue Operations.</w:t>
      </w:r>
    </w:p>
    <w:p w:rsidR="006D48BE" w:rsidRDefault="006D48BE" w:rsidP="001F45C0">
      <w:pPr>
        <w:spacing w:after="0"/>
        <w:jc w:val="both"/>
        <w:rPr>
          <w:rFonts w:ascii="Arial" w:hAnsi="Arial" w:cs="Arial"/>
          <w:sz w:val="24"/>
          <w:szCs w:val="24"/>
        </w:rPr>
      </w:pPr>
    </w:p>
    <w:p w:rsidR="006D48BE" w:rsidRDefault="006D48BE" w:rsidP="001F45C0">
      <w:pPr>
        <w:spacing w:after="0"/>
        <w:jc w:val="both"/>
        <w:rPr>
          <w:rFonts w:ascii="Arial" w:hAnsi="Arial" w:cs="Arial"/>
          <w:sz w:val="24"/>
          <w:szCs w:val="24"/>
        </w:rPr>
      </w:pPr>
      <w:r>
        <w:rPr>
          <w:rFonts w:ascii="Arial" w:hAnsi="Arial" w:cs="Arial"/>
          <w:sz w:val="24"/>
          <w:szCs w:val="24"/>
        </w:rPr>
        <w:t>Chief Cage said Section 23 contains definitions mentioned in the bill.  Those include the definition of critical facilities, department, law enforcement agency, public agency and unmanned aerial vehicle.</w:t>
      </w:r>
    </w:p>
    <w:p w:rsidR="001D188A" w:rsidRDefault="001D188A" w:rsidP="001F45C0">
      <w:pPr>
        <w:spacing w:after="0"/>
        <w:jc w:val="both"/>
        <w:rPr>
          <w:rFonts w:ascii="Arial" w:hAnsi="Arial" w:cs="Arial"/>
          <w:sz w:val="24"/>
          <w:szCs w:val="24"/>
        </w:rPr>
      </w:pPr>
    </w:p>
    <w:p w:rsidR="001D188A" w:rsidRDefault="001D188A" w:rsidP="001F45C0">
      <w:pPr>
        <w:spacing w:after="0"/>
        <w:jc w:val="both"/>
        <w:rPr>
          <w:rFonts w:ascii="Arial" w:hAnsi="Arial" w:cs="Arial"/>
          <w:sz w:val="24"/>
          <w:szCs w:val="24"/>
        </w:rPr>
      </w:pPr>
      <w:r>
        <w:rPr>
          <w:rFonts w:ascii="Arial" w:hAnsi="Arial" w:cs="Arial"/>
          <w:sz w:val="24"/>
          <w:szCs w:val="24"/>
        </w:rPr>
        <w:t>Chief Cage continued with Section 24.4 which revises provisions related to liability, to include UAVs, where the UAV is being operated over heavily populated areas or in public gatherings.</w:t>
      </w:r>
    </w:p>
    <w:p w:rsidR="001D188A" w:rsidRDefault="001D188A" w:rsidP="001F45C0">
      <w:pPr>
        <w:spacing w:after="0"/>
        <w:jc w:val="both"/>
        <w:rPr>
          <w:rFonts w:ascii="Arial" w:hAnsi="Arial" w:cs="Arial"/>
          <w:sz w:val="24"/>
          <w:szCs w:val="24"/>
        </w:rPr>
      </w:pPr>
    </w:p>
    <w:p w:rsidR="002A3578" w:rsidRDefault="00E546CF" w:rsidP="001F45C0">
      <w:pPr>
        <w:spacing w:after="0"/>
        <w:jc w:val="both"/>
        <w:rPr>
          <w:rFonts w:ascii="Arial" w:hAnsi="Arial" w:cs="Arial"/>
          <w:b/>
          <w:sz w:val="24"/>
          <w:szCs w:val="24"/>
        </w:rPr>
      </w:pPr>
      <w:r>
        <w:rPr>
          <w:rFonts w:ascii="Arial" w:hAnsi="Arial" w:cs="Arial"/>
          <w:sz w:val="24"/>
          <w:szCs w:val="24"/>
        </w:rPr>
        <w:lastRenderedPageBreak/>
        <w:t>Chief Cage conclud</w:t>
      </w:r>
      <w:r w:rsidR="00D0378A">
        <w:rPr>
          <w:rFonts w:ascii="Arial" w:hAnsi="Arial" w:cs="Arial"/>
          <w:sz w:val="24"/>
          <w:szCs w:val="24"/>
        </w:rPr>
        <w:t>ed his overview</w:t>
      </w:r>
      <w:r>
        <w:rPr>
          <w:rFonts w:ascii="Arial" w:hAnsi="Arial" w:cs="Arial"/>
          <w:sz w:val="24"/>
          <w:szCs w:val="24"/>
        </w:rPr>
        <w:t xml:space="preserve"> of AB</w:t>
      </w:r>
      <w:r w:rsidR="008A34BB">
        <w:rPr>
          <w:rFonts w:ascii="Arial" w:hAnsi="Arial" w:cs="Arial"/>
          <w:sz w:val="24"/>
          <w:szCs w:val="24"/>
        </w:rPr>
        <w:t xml:space="preserve"> </w:t>
      </w:r>
      <w:r>
        <w:rPr>
          <w:rFonts w:ascii="Arial" w:hAnsi="Arial" w:cs="Arial"/>
          <w:sz w:val="24"/>
          <w:szCs w:val="24"/>
        </w:rPr>
        <w:t xml:space="preserve">239, by explaining Section 24.8, which deals with intoxication.  This section prohibits a person from operating a UAV while intoxicated or in a careless or reckless manner that would endanger the life of property of another.  It establishes a violation would be a gross misdemeanor.  </w:t>
      </w:r>
    </w:p>
    <w:p w:rsidR="00A94024" w:rsidRDefault="00A94024" w:rsidP="001F45C0">
      <w:pPr>
        <w:spacing w:after="0"/>
        <w:jc w:val="both"/>
        <w:rPr>
          <w:rFonts w:ascii="Arial" w:hAnsi="Arial" w:cs="Arial"/>
          <w:b/>
          <w:sz w:val="24"/>
          <w:szCs w:val="24"/>
        </w:rPr>
      </w:pPr>
    </w:p>
    <w:p w:rsidR="00A94024" w:rsidRDefault="008A34BB" w:rsidP="001F45C0">
      <w:pPr>
        <w:spacing w:after="0"/>
        <w:jc w:val="both"/>
        <w:rPr>
          <w:rFonts w:ascii="Arial" w:hAnsi="Arial" w:cs="Arial"/>
          <w:sz w:val="24"/>
          <w:szCs w:val="24"/>
        </w:rPr>
      </w:pPr>
      <w:r>
        <w:rPr>
          <w:rFonts w:ascii="Arial" w:hAnsi="Arial" w:cs="Arial"/>
          <w:sz w:val="24"/>
          <w:szCs w:val="24"/>
        </w:rPr>
        <w:t xml:space="preserve">Lt. Eric </w:t>
      </w:r>
      <w:proofErr w:type="spellStart"/>
      <w:r>
        <w:rPr>
          <w:rFonts w:ascii="Arial" w:hAnsi="Arial" w:cs="Arial"/>
          <w:sz w:val="24"/>
          <w:szCs w:val="24"/>
        </w:rPr>
        <w:t>Spratley</w:t>
      </w:r>
      <w:proofErr w:type="spellEnd"/>
      <w:r>
        <w:rPr>
          <w:rFonts w:ascii="Arial" w:hAnsi="Arial" w:cs="Arial"/>
          <w:sz w:val="24"/>
          <w:szCs w:val="24"/>
        </w:rPr>
        <w:t>,</w:t>
      </w:r>
      <w:r w:rsidR="00920E35">
        <w:rPr>
          <w:rFonts w:ascii="Arial" w:hAnsi="Arial" w:cs="Arial"/>
          <w:sz w:val="24"/>
          <w:szCs w:val="24"/>
        </w:rPr>
        <w:t xml:space="preserve"> </w:t>
      </w:r>
      <w:r>
        <w:rPr>
          <w:rFonts w:ascii="Arial" w:hAnsi="Arial" w:cs="Arial"/>
          <w:sz w:val="24"/>
          <w:szCs w:val="24"/>
        </w:rPr>
        <w:t>Washoe Co. Sheriff’s Office, said he worked with the legislators on AB 239, during the last session, and</w:t>
      </w:r>
      <w:r w:rsidR="00142617">
        <w:rPr>
          <w:rFonts w:ascii="Arial" w:hAnsi="Arial" w:cs="Arial"/>
          <w:sz w:val="24"/>
          <w:szCs w:val="24"/>
        </w:rPr>
        <w:t xml:space="preserve"> it works</w:t>
      </w:r>
      <w:r w:rsidR="00920E35">
        <w:rPr>
          <w:rFonts w:ascii="Arial" w:hAnsi="Arial" w:cs="Arial"/>
          <w:sz w:val="24"/>
          <w:szCs w:val="24"/>
        </w:rPr>
        <w:t xml:space="preserve"> for the Sheriff’s Office, but he wanted to comment on Section 21.1(b) </w:t>
      </w:r>
      <w:r w:rsidR="00920E35">
        <w:rPr>
          <w:rFonts w:ascii="Arial" w:hAnsi="Arial" w:cs="Arial"/>
          <w:i/>
          <w:sz w:val="24"/>
          <w:szCs w:val="24"/>
        </w:rPr>
        <w:t xml:space="preserve">“Must not operate an unmanned aerial vehicle for the purposes of assisting a law enforcement agency with law enforcement or conducting a criminal prosecution.”  </w:t>
      </w:r>
      <w:r w:rsidR="00920E35">
        <w:rPr>
          <w:rFonts w:ascii="Arial" w:hAnsi="Arial" w:cs="Arial"/>
          <w:sz w:val="24"/>
          <w:szCs w:val="24"/>
        </w:rPr>
        <w:t>He asked</w:t>
      </w:r>
      <w:r w:rsidR="00592E5A">
        <w:rPr>
          <w:rFonts w:ascii="Arial" w:hAnsi="Arial" w:cs="Arial"/>
          <w:sz w:val="24"/>
          <w:szCs w:val="24"/>
        </w:rPr>
        <w:t xml:space="preserve"> that when the regulations are</w:t>
      </w:r>
      <w:r w:rsidR="00875C27">
        <w:rPr>
          <w:rFonts w:ascii="Arial" w:hAnsi="Arial" w:cs="Arial"/>
          <w:sz w:val="24"/>
          <w:szCs w:val="24"/>
        </w:rPr>
        <w:t xml:space="preserve"> being c</w:t>
      </w:r>
      <w:r w:rsidR="00592E5A">
        <w:rPr>
          <w:rFonts w:ascii="Arial" w:hAnsi="Arial" w:cs="Arial"/>
          <w:sz w:val="24"/>
          <w:szCs w:val="24"/>
        </w:rPr>
        <w:t>rafted, take into account the intent of the public agency</w:t>
      </w:r>
      <w:r w:rsidR="00142617">
        <w:rPr>
          <w:rFonts w:ascii="Arial" w:hAnsi="Arial" w:cs="Arial"/>
          <w:sz w:val="24"/>
          <w:szCs w:val="24"/>
        </w:rPr>
        <w:t>,</w:t>
      </w:r>
      <w:r w:rsidR="00592E5A">
        <w:rPr>
          <w:rFonts w:ascii="Arial" w:hAnsi="Arial" w:cs="Arial"/>
          <w:sz w:val="24"/>
          <w:szCs w:val="24"/>
        </w:rPr>
        <w:t xml:space="preserve"> and </w:t>
      </w:r>
      <w:r w:rsidR="00142617">
        <w:rPr>
          <w:rFonts w:ascii="Arial" w:hAnsi="Arial" w:cs="Arial"/>
          <w:sz w:val="24"/>
          <w:szCs w:val="24"/>
        </w:rPr>
        <w:t>what they may</w:t>
      </w:r>
      <w:r w:rsidR="00592E5A">
        <w:rPr>
          <w:rFonts w:ascii="Arial" w:hAnsi="Arial" w:cs="Arial"/>
          <w:sz w:val="24"/>
          <w:szCs w:val="24"/>
        </w:rPr>
        <w:t xml:space="preserve"> capture </w:t>
      </w:r>
      <w:r w:rsidR="00142617">
        <w:rPr>
          <w:rFonts w:ascii="Arial" w:hAnsi="Arial" w:cs="Arial"/>
          <w:sz w:val="24"/>
          <w:szCs w:val="24"/>
        </w:rPr>
        <w:t>on video from a UAV while they are performing their duties, and not regulate as such that they cannot use that video.  He said if a crime was captured unintent</w:t>
      </w:r>
      <w:r w:rsidR="00407F19">
        <w:rPr>
          <w:rFonts w:ascii="Arial" w:hAnsi="Arial" w:cs="Arial"/>
          <w:sz w:val="24"/>
          <w:szCs w:val="24"/>
        </w:rPr>
        <w:t>ion</w:t>
      </w:r>
      <w:r w:rsidR="00142617">
        <w:rPr>
          <w:rFonts w:ascii="Arial" w:hAnsi="Arial" w:cs="Arial"/>
          <w:sz w:val="24"/>
          <w:szCs w:val="24"/>
        </w:rPr>
        <w:t>ally</w:t>
      </w:r>
      <w:r w:rsidR="00407F19">
        <w:rPr>
          <w:rFonts w:ascii="Arial" w:hAnsi="Arial" w:cs="Arial"/>
          <w:sz w:val="24"/>
          <w:szCs w:val="24"/>
        </w:rPr>
        <w:t>, on a UAV being used</w:t>
      </w:r>
      <w:r w:rsidR="00142617">
        <w:rPr>
          <w:rFonts w:ascii="Arial" w:hAnsi="Arial" w:cs="Arial"/>
          <w:sz w:val="24"/>
          <w:szCs w:val="24"/>
        </w:rPr>
        <w:t xml:space="preserve"> by a road crew, as an example, he wouldn’t want that video to stifle </w:t>
      </w:r>
      <w:r w:rsidR="00407F19">
        <w:rPr>
          <w:rFonts w:ascii="Arial" w:hAnsi="Arial" w:cs="Arial"/>
          <w:sz w:val="24"/>
          <w:szCs w:val="24"/>
        </w:rPr>
        <w:t>an investigation, or not able to be used in an evidentiary manner. He would want it turned over to law enforcement, or fire, or whomever, that they might have evidence of some type of crime, and be able to use it appropriately.</w:t>
      </w:r>
    </w:p>
    <w:p w:rsidR="00875C27" w:rsidRDefault="00875C27" w:rsidP="001F45C0">
      <w:pPr>
        <w:spacing w:after="0"/>
        <w:jc w:val="both"/>
        <w:rPr>
          <w:rFonts w:ascii="Arial" w:hAnsi="Arial" w:cs="Arial"/>
          <w:sz w:val="24"/>
          <w:szCs w:val="24"/>
        </w:rPr>
      </w:pPr>
    </w:p>
    <w:p w:rsidR="00875C27" w:rsidRDefault="00875C27" w:rsidP="001F45C0">
      <w:pPr>
        <w:spacing w:after="0"/>
        <w:jc w:val="both"/>
        <w:rPr>
          <w:rFonts w:ascii="Arial" w:hAnsi="Arial" w:cs="Arial"/>
          <w:sz w:val="24"/>
          <w:szCs w:val="24"/>
        </w:rPr>
      </w:pPr>
      <w:r>
        <w:rPr>
          <w:rFonts w:ascii="Arial" w:hAnsi="Arial" w:cs="Arial"/>
          <w:sz w:val="24"/>
          <w:szCs w:val="24"/>
        </w:rPr>
        <w:t>Steve Merrill, Chief Location Engineer with the Department of Transportation, comment</w:t>
      </w:r>
      <w:r w:rsidR="00A61B6E">
        <w:rPr>
          <w:rFonts w:ascii="Arial" w:hAnsi="Arial" w:cs="Arial"/>
          <w:sz w:val="24"/>
          <w:szCs w:val="24"/>
        </w:rPr>
        <w:t>ed</w:t>
      </w:r>
      <w:r>
        <w:rPr>
          <w:rFonts w:ascii="Arial" w:hAnsi="Arial" w:cs="Arial"/>
          <w:sz w:val="24"/>
          <w:szCs w:val="24"/>
        </w:rPr>
        <w:t xml:space="preserve"> on Section 22</w:t>
      </w:r>
      <w:r w:rsidR="00A61B6E">
        <w:rPr>
          <w:rFonts w:ascii="Arial" w:hAnsi="Arial" w:cs="Arial"/>
          <w:sz w:val="24"/>
          <w:szCs w:val="24"/>
        </w:rPr>
        <w:t xml:space="preserve">.4 </w:t>
      </w:r>
      <w:r w:rsidR="00A61B6E">
        <w:rPr>
          <w:rFonts w:ascii="Arial" w:hAnsi="Arial" w:cs="Arial"/>
          <w:i/>
          <w:sz w:val="24"/>
          <w:szCs w:val="24"/>
        </w:rPr>
        <w:t>“the department shall adopt regulations prescribing the public p</w:t>
      </w:r>
      <w:r w:rsidR="00D91D8F">
        <w:rPr>
          <w:rFonts w:ascii="Arial" w:hAnsi="Arial" w:cs="Arial"/>
          <w:i/>
          <w:sz w:val="24"/>
          <w:szCs w:val="24"/>
        </w:rPr>
        <w:t>urposes for which a public agenc</w:t>
      </w:r>
      <w:r w:rsidR="00A61B6E">
        <w:rPr>
          <w:rFonts w:ascii="Arial" w:hAnsi="Arial" w:cs="Arial"/>
          <w:i/>
          <w:sz w:val="24"/>
          <w:szCs w:val="24"/>
        </w:rPr>
        <w:t xml:space="preserve">y may operate an unmanned aerial vehicle that is registered with the department pursuant to this </w:t>
      </w:r>
      <w:r w:rsidR="00D91D8F">
        <w:rPr>
          <w:rFonts w:ascii="Arial" w:hAnsi="Arial" w:cs="Arial"/>
          <w:i/>
          <w:sz w:val="24"/>
          <w:szCs w:val="24"/>
        </w:rPr>
        <w:t>section, including, without limitations: (a) the provision of fire services, (b) the provision of emergency medical services, (c) the protection of a critical facility that is public property (d) search and rescue operations conducted for persons and property in distress.”</w:t>
      </w:r>
      <w:r w:rsidR="00A61B6E">
        <w:rPr>
          <w:rFonts w:ascii="Arial" w:hAnsi="Arial" w:cs="Arial"/>
          <w:sz w:val="24"/>
          <w:szCs w:val="24"/>
        </w:rPr>
        <w:t xml:space="preserve"> He would like to see surveys, mapping</w:t>
      </w:r>
      <w:r w:rsidR="00D91D8F">
        <w:rPr>
          <w:rFonts w:ascii="Arial" w:hAnsi="Arial" w:cs="Arial"/>
          <w:sz w:val="24"/>
          <w:szCs w:val="24"/>
        </w:rPr>
        <w:t xml:space="preserve"> purposes and inspections added to the list.  </w:t>
      </w:r>
    </w:p>
    <w:p w:rsidR="00D91D8F" w:rsidRDefault="00D91D8F" w:rsidP="001F45C0">
      <w:pPr>
        <w:spacing w:after="0"/>
        <w:jc w:val="both"/>
        <w:rPr>
          <w:rFonts w:ascii="Arial" w:hAnsi="Arial" w:cs="Arial"/>
          <w:sz w:val="24"/>
          <w:szCs w:val="24"/>
        </w:rPr>
      </w:pPr>
    </w:p>
    <w:p w:rsidR="00D91D8F" w:rsidRDefault="00025D61" w:rsidP="001F45C0">
      <w:pPr>
        <w:spacing w:after="0"/>
        <w:jc w:val="both"/>
        <w:rPr>
          <w:rFonts w:ascii="Arial" w:hAnsi="Arial" w:cs="Arial"/>
          <w:sz w:val="24"/>
          <w:szCs w:val="24"/>
        </w:rPr>
      </w:pPr>
      <w:r>
        <w:rPr>
          <w:rFonts w:ascii="Arial" w:hAnsi="Arial" w:cs="Arial"/>
          <w:sz w:val="24"/>
          <w:szCs w:val="24"/>
        </w:rPr>
        <w:t>Daryl Cleveland</w:t>
      </w:r>
      <w:r w:rsidR="00E713B0">
        <w:rPr>
          <w:rFonts w:ascii="Arial" w:hAnsi="Arial" w:cs="Arial"/>
          <w:sz w:val="24"/>
          <w:szCs w:val="24"/>
        </w:rPr>
        <w:t xml:space="preserve">, Truckee Meadows Community College, asked if Section 22 could be expanded to include education institutions for the purposes of training the public safety members in the use of UAVs as a function of the Nevada institution.  Chief Cage added that the research universities in the state have UAV and UAS programs with the University of Nevada, Reno and the University of Nevada, Las Vegas. </w:t>
      </w:r>
      <w:r w:rsidR="00F4216F">
        <w:rPr>
          <w:rFonts w:ascii="Arial" w:hAnsi="Arial" w:cs="Arial"/>
          <w:sz w:val="24"/>
          <w:szCs w:val="24"/>
        </w:rPr>
        <w:t xml:space="preserve"> Mr. Cleveland commented he had just attended a Homeland Security Higher Education Summit, and one of the presenters was a member of the federal government, who clearly delineated the difference between UAV/UAS and drones.  He said he did not see that specified in the bill.  He said drones are designed as a flying mechanism that goes out with </w:t>
      </w:r>
      <w:proofErr w:type="gramStart"/>
      <w:r w:rsidR="00F4216F">
        <w:rPr>
          <w:rFonts w:ascii="Arial" w:hAnsi="Arial" w:cs="Arial"/>
          <w:sz w:val="24"/>
          <w:szCs w:val="24"/>
        </w:rPr>
        <w:t>an intent</w:t>
      </w:r>
      <w:proofErr w:type="gramEnd"/>
      <w:r w:rsidR="00F4216F">
        <w:rPr>
          <w:rFonts w:ascii="Arial" w:hAnsi="Arial" w:cs="Arial"/>
          <w:sz w:val="24"/>
          <w:szCs w:val="24"/>
        </w:rPr>
        <w:t xml:space="preserve"> and does not come back, whereas UAV/UAS are unmanned with a human </w:t>
      </w:r>
      <w:proofErr w:type="spellStart"/>
      <w:r w:rsidR="00F4216F">
        <w:rPr>
          <w:rFonts w:ascii="Arial" w:hAnsi="Arial" w:cs="Arial"/>
          <w:sz w:val="24"/>
          <w:szCs w:val="24"/>
        </w:rPr>
        <w:t>interacter</w:t>
      </w:r>
      <w:proofErr w:type="spellEnd"/>
      <w:r w:rsidR="00F4216F">
        <w:rPr>
          <w:rFonts w:ascii="Arial" w:hAnsi="Arial" w:cs="Arial"/>
          <w:sz w:val="24"/>
          <w:szCs w:val="24"/>
        </w:rPr>
        <w:t xml:space="preserve"> controlling the aircraft.  He questioned if it should be defined between a drone and a UAV/UAS.  </w:t>
      </w:r>
    </w:p>
    <w:p w:rsidR="00855115" w:rsidRDefault="00855115" w:rsidP="001F45C0">
      <w:pPr>
        <w:spacing w:after="0"/>
        <w:jc w:val="both"/>
        <w:rPr>
          <w:rFonts w:ascii="Arial" w:hAnsi="Arial" w:cs="Arial"/>
          <w:sz w:val="24"/>
          <w:szCs w:val="24"/>
        </w:rPr>
      </w:pPr>
    </w:p>
    <w:p w:rsidR="00855115" w:rsidRDefault="00855115" w:rsidP="001F45C0">
      <w:pPr>
        <w:spacing w:after="0"/>
        <w:jc w:val="both"/>
        <w:rPr>
          <w:rFonts w:ascii="Arial" w:hAnsi="Arial" w:cs="Arial"/>
          <w:sz w:val="24"/>
          <w:szCs w:val="24"/>
        </w:rPr>
      </w:pPr>
      <w:r>
        <w:rPr>
          <w:rFonts w:ascii="Arial" w:hAnsi="Arial" w:cs="Arial"/>
          <w:sz w:val="24"/>
          <w:szCs w:val="24"/>
        </w:rPr>
        <w:lastRenderedPageBreak/>
        <w:t xml:space="preserve">Mark Regan, North Lake Tahoe </w:t>
      </w:r>
      <w:r w:rsidR="007A60E5">
        <w:rPr>
          <w:rFonts w:ascii="Arial" w:hAnsi="Arial" w:cs="Arial"/>
          <w:sz w:val="24"/>
          <w:szCs w:val="24"/>
        </w:rPr>
        <w:t xml:space="preserve">Fire </w:t>
      </w:r>
      <w:r>
        <w:rPr>
          <w:rFonts w:ascii="Arial" w:hAnsi="Arial" w:cs="Arial"/>
          <w:sz w:val="24"/>
          <w:szCs w:val="24"/>
        </w:rPr>
        <w:t>Protection District, continuin</w:t>
      </w:r>
      <w:r w:rsidR="007A60E5">
        <w:rPr>
          <w:rFonts w:ascii="Arial" w:hAnsi="Arial" w:cs="Arial"/>
          <w:sz w:val="24"/>
          <w:szCs w:val="24"/>
        </w:rPr>
        <w:t>g on the subject of the mapping, suggested taking into consideration fuel management practices, defensive space, mapping and the “halo effect”, a fuels management practice of thinning fuels around neighborhoods.</w:t>
      </w:r>
    </w:p>
    <w:p w:rsidR="007A60E5" w:rsidRDefault="007A60E5" w:rsidP="001F45C0">
      <w:pPr>
        <w:spacing w:after="0"/>
        <w:jc w:val="both"/>
        <w:rPr>
          <w:rFonts w:ascii="Arial" w:hAnsi="Arial" w:cs="Arial"/>
          <w:sz w:val="24"/>
          <w:szCs w:val="24"/>
        </w:rPr>
      </w:pPr>
    </w:p>
    <w:p w:rsidR="007A60E5" w:rsidRDefault="007A60E5" w:rsidP="001F45C0">
      <w:pPr>
        <w:spacing w:after="0"/>
        <w:jc w:val="both"/>
        <w:rPr>
          <w:rFonts w:ascii="Arial" w:hAnsi="Arial" w:cs="Arial"/>
          <w:sz w:val="24"/>
          <w:szCs w:val="24"/>
        </w:rPr>
      </w:pPr>
      <w:r>
        <w:rPr>
          <w:rFonts w:ascii="Arial" w:hAnsi="Arial" w:cs="Arial"/>
          <w:sz w:val="24"/>
          <w:szCs w:val="24"/>
        </w:rPr>
        <w:t xml:space="preserve">Brent Harper, </w:t>
      </w:r>
      <w:r w:rsidR="004275F6">
        <w:rPr>
          <w:rFonts w:ascii="Arial" w:hAnsi="Arial" w:cs="Arial"/>
          <w:sz w:val="24"/>
          <w:szCs w:val="24"/>
        </w:rPr>
        <w:t>no affiliation, but has extensive background in fire service and he is a private pilot.  He said he wanted to voice some concerns regarding the bill.  He felt that 5 miles from an airport was too restrictive for the use of UAVs.  He pointed</w:t>
      </w:r>
      <w:r w:rsidR="009029FD">
        <w:rPr>
          <w:rFonts w:ascii="Arial" w:hAnsi="Arial" w:cs="Arial"/>
          <w:sz w:val="24"/>
          <w:szCs w:val="24"/>
        </w:rPr>
        <w:t xml:space="preserve"> out federal regulations has it 2 miles from an </w:t>
      </w:r>
      <w:proofErr w:type="gramStart"/>
      <w:r w:rsidR="009029FD">
        <w:rPr>
          <w:rFonts w:ascii="Arial" w:hAnsi="Arial" w:cs="Arial"/>
          <w:sz w:val="24"/>
          <w:szCs w:val="24"/>
        </w:rPr>
        <w:t>airport.</w:t>
      </w:r>
      <w:proofErr w:type="gramEnd"/>
      <w:r w:rsidR="009029FD">
        <w:rPr>
          <w:rFonts w:ascii="Arial" w:hAnsi="Arial" w:cs="Arial"/>
          <w:sz w:val="24"/>
          <w:szCs w:val="24"/>
        </w:rPr>
        <w:t xml:space="preserve">  He said to use the step down approach where the closer you get to the airport the lower you have to be, so the same thing should apply for UAVs.</w:t>
      </w:r>
      <w:r w:rsidR="0010045E">
        <w:rPr>
          <w:rFonts w:ascii="Arial" w:hAnsi="Arial" w:cs="Arial"/>
          <w:sz w:val="24"/>
          <w:szCs w:val="24"/>
        </w:rPr>
        <w:t xml:space="preserve">  He also discussed registering the UAVs with agencies.  His concern is when incident management teams come in to fight fires, </w:t>
      </w:r>
      <w:r w:rsidR="009B5881">
        <w:rPr>
          <w:rFonts w:ascii="Arial" w:hAnsi="Arial" w:cs="Arial"/>
          <w:sz w:val="24"/>
          <w:szCs w:val="24"/>
        </w:rPr>
        <w:t xml:space="preserve">and </w:t>
      </w:r>
      <w:r w:rsidR="0010045E">
        <w:rPr>
          <w:rFonts w:ascii="Arial" w:hAnsi="Arial" w:cs="Arial"/>
          <w:sz w:val="24"/>
          <w:szCs w:val="24"/>
        </w:rPr>
        <w:t>they come in with drones and drone operatives that are not registered with the state</w:t>
      </w:r>
      <w:r w:rsidR="009B5881">
        <w:rPr>
          <w:rFonts w:ascii="Arial" w:hAnsi="Arial" w:cs="Arial"/>
          <w:sz w:val="24"/>
          <w:szCs w:val="24"/>
        </w:rPr>
        <w:t>.  He also questioned if an agency has to register their</w:t>
      </w:r>
      <w:r w:rsidR="0010045E">
        <w:rPr>
          <w:rFonts w:ascii="Arial" w:hAnsi="Arial" w:cs="Arial"/>
          <w:sz w:val="24"/>
          <w:szCs w:val="24"/>
        </w:rPr>
        <w:t xml:space="preserve"> drones, and it is just a demonstration, and they don’t own it yet, but they are flying it in rel</w:t>
      </w:r>
      <w:r w:rsidR="009B5881">
        <w:rPr>
          <w:rFonts w:ascii="Arial" w:hAnsi="Arial" w:cs="Arial"/>
          <w:sz w:val="24"/>
          <w:szCs w:val="24"/>
        </w:rPr>
        <w:t>ationship to that agency.</w:t>
      </w:r>
      <w:r w:rsidR="0010045E">
        <w:rPr>
          <w:rFonts w:ascii="Arial" w:hAnsi="Arial" w:cs="Arial"/>
          <w:sz w:val="24"/>
          <w:szCs w:val="24"/>
        </w:rPr>
        <w:t xml:space="preserve"> </w:t>
      </w:r>
      <w:r w:rsidR="009B5881">
        <w:rPr>
          <w:rFonts w:ascii="Arial" w:hAnsi="Arial" w:cs="Arial"/>
          <w:sz w:val="24"/>
          <w:szCs w:val="24"/>
        </w:rPr>
        <w:t xml:space="preserve">He said he just wanted his questions and comments on the record.  </w:t>
      </w:r>
    </w:p>
    <w:p w:rsidR="007F6842" w:rsidRDefault="007F6842" w:rsidP="001F45C0">
      <w:pPr>
        <w:spacing w:after="0"/>
        <w:jc w:val="both"/>
        <w:rPr>
          <w:rFonts w:ascii="Arial" w:hAnsi="Arial" w:cs="Arial"/>
          <w:sz w:val="24"/>
          <w:szCs w:val="24"/>
        </w:rPr>
      </w:pPr>
    </w:p>
    <w:p w:rsidR="007F6842" w:rsidRDefault="007F6842" w:rsidP="001F45C0">
      <w:pPr>
        <w:spacing w:after="0"/>
        <w:jc w:val="both"/>
        <w:rPr>
          <w:rFonts w:ascii="Arial" w:hAnsi="Arial" w:cs="Arial"/>
          <w:sz w:val="24"/>
          <w:szCs w:val="24"/>
        </w:rPr>
      </w:pPr>
      <w:r>
        <w:rPr>
          <w:rFonts w:ascii="Arial" w:hAnsi="Arial" w:cs="Arial"/>
          <w:sz w:val="24"/>
          <w:szCs w:val="24"/>
        </w:rPr>
        <w:t>Tom Knight</w:t>
      </w:r>
      <w:r w:rsidR="002E222C">
        <w:rPr>
          <w:rFonts w:ascii="Arial" w:hAnsi="Arial" w:cs="Arial"/>
          <w:sz w:val="24"/>
          <w:szCs w:val="24"/>
        </w:rPr>
        <w:t xml:space="preserve">, Nevada Division of </w:t>
      </w:r>
      <w:proofErr w:type="gramStart"/>
      <w:r w:rsidR="002E222C">
        <w:rPr>
          <w:rFonts w:ascii="Arial" w:hAnsi="Arial" w:cs="Arial"/>
          <w:sz w:val="24"/>
          <w:szCs w:val="24"/>
        </w:rPr>
        <w:t>Forestry,</w:t>
      </w:r>
      <w:proofErr w:type="gramEnd"/>
      <w:r w:rsidR="002E222C">
        <w:rPr>
          <w:rFonts w:ascii="Arial" w:hAnsi="Arial" w:cs="Arial"/>
          <w:sz w:val="24"/>
          <w:szCs w:val="24"/>
        </w:rPr>
        <w:t xml:space="preserve"> said </w:t>
      </w:r>
      <w:r w:rsidR="009530F8">
        <w:rPr>
          <w:rFonts w:ascii="Arial" w:hAnsi="Arial" w:cs="Arial"/>
          <w:sz w:val="24"/>
          <w:szCs w:val="24"/>
        </w:rPr>
        <w:t>his division wants to be assured</w:t>
      </w:r>
      <w:r w:rsidR="002E222C">
        <w:rPr>
          <w:rFonts w:ascii="Arial" w:hAnsi="Arial" w:cs="Arial"/>
          <w:sz w:val="24"/>
          <w:szCs w:val="24"/>
        </w:rPr>
        <w:t xml:space="preserve"> that UAVs don’t interfere with firefighter operations.  He also said the division wants to be able to use UAVs for pre-fire and post-incident </w:t>
      </w:r>
      <w:proofErr w:type="gramStart"/>
      <w:r w:rsidR="002E222C">
        <w:rPr>
          <w:rFonts w:ascii="Arial" w:hAnsi="Arial" w:cs="Arial"/>
          <w:sz w:val="24"/>
          <w:szCs w:val="24"/>
        </w:rPr>
        <w:t>use,</w:t>
      </w:r>
      <w:proofErr w:type="gramEnd"/>
      <w:r w:rsidR="002E222C">
        <w:rPr>
          <w:rFonts w:ascii="Arial" w:hAnsi="Arial" w:cs="Arial"/>
          <w:sz w:val="24"/>
          <w:szCs w:val="24"/>
        </w:rPr>
        <w:t xml:space="preserve"> and resource and fuels management.  </w:t>
      </w:r>
    </w:p>
    <w:p w:rsidR="002E222C" w:rsidRDefault="002E222C" w:rsidP="001F45C0">
      <w:pPr>
        <w:spacing w:after="0"/>
        <w:jc w:val="both"/>
        <w:rPr>
          <w:rFonts w:ascii="Arial" w:hAnsi="Arial" w:cs="Arial"/>
          <w:sz w:val="24"/>
          <w:szCs w:val="24"/>
        </w:rPr>
      </w:pPr>
    </w:p>
    <w:p w:rsidR="002E222C" w:rsidRDefault="002E56B9" w:rsidP="001F45C0">
      <w:pPr>
        <w:spacing w:after="0"/>
        <w:jc w:val="both"/>
        <w:rPr>
          <w:rFonts w:ascii="Arial" w:hAnsi="Arial" w:cs="Arial"/>
          <w:sz w:val="24"/>
          <w:szCs w:val="24"/>
        </w:rPr>
      </w:pPr>
      <w:r>
        <w:rPr>
          <w:rFonts w:ascii="Arial" w:hAnsi="Arial" w:cs="Arial"/>
          <w:sz w:val="24"/>
          <w:szCs w:val="24"/>
        </w:rPr>
        <w:t>Chief Cage told attendees the law currently allows public agencies to use UAVs for fire service. He asked if that was general enough to also include using UAVs for resource and fuels management.  He asked if anybody had an opinion on that.  Tom Knight thought it was clear and stated again he just wanted to make sure it covered mapping and resource and fuels management.  He felt leaving it general was a good idea.</w:t>
      </w:r>
    </w:p>
    <w:p w:rsidR="00137BD6" w:rsidRDefault="00137BD6" w:rsidP="001F45C0">
      <w:pPr>
        <w:spacing w:after="0"/>
        <w:jc w:val="both"/>
        <w:rPr>
          <w:rFonts w:ascii="Arial" w:hAnsi="Arial" w:cs="Arial"/>
          <w:sz w:val="24"/>
          <w:szCs w:val="24"/>
        </w:rPr>
      </w:pPr>
    </w:p>
    <w:p w:rsidR="00137BD6" w:rsidRDefault="00137BD6" w:rsidP="001F45C0">
      <w:pPr>
        <w:spacing w:after="0"/>
        <w:jc w:val="both"/>
        <w:rPr>
          <w:rFonts w:ascii="Arial" w:hAnsi="Arial" w:cs="Arial"/>
          <w:sz w:val="24"/>
          <w:szCs w:val="24"/>
        </w:rPr>
      </w:pPr>
      <w:r>
        <w:rPr>
          <w:rFonts w:ascii="Arial" w:hAnsi="Arial" w:cs="Arial"/>
          <w:sz w:val="24"/>
          <w:szCs w:val="24"/>
        </w:rPr>
        <w:t>John Dunn, Drone America, told the attendees</w:t>
      </w:r>
      <w:r w:rsidR="00EE7FEB">
        <w:rPr>
          <w:rFonts w:ascii="Arial" w:hAnsi="Arial" w:cs="Arial"/>
          <w:sz w:val="24"/>
          <w:szCs w:val="24"/>
        </w:rPr>
        <w:t xml:space="preserve"> another application for UAVs for fire use is communications relay.  He also pointed out it can be used for spotting during a fire.</w:t>
      </w:r>
      <w:r w:rsidR="00B01DBF">
        <w:rPr>
          <w:rFonts w:ascii="Arial" w:hAnsi="Arial" w:cs="Arial"/>
          <w:sz w:val="24"/>
          <w:szCs w:val="24"/>
        </w:rPr>
        <w:t xml:space="preserve">  </w:t>
      </w:r>
    </w:p>
    <w:p w:rsidR="00B01DBF" w:rsidRDefault="00B01DBF" w:rsidP="001F45C0">
      <w:pPr>
        <w:spacing w:after="0"/>
        <w:jc w:val="both"/>
        <w:rPr>
          <w:rFonts w:ascii="Arial" w:hAnsi="Arial" w:cs="Arial"/>
          <w:sz w:val="24"/>
          <w:szCs w:val="24"/>
        </w:rPr>
      </w:pPr>
    </w:p>
    <w:p w:rsidR="00B01DBF" w:rsidRDefault="00B01DBF" w:rsidP="001F45C0">
      <w:pPr>
        <w:spacing w:after="0"/>
        <w:jc w:val="both"/>
        <w:rPr>
          <w:rFonts w:ascii="Arial" w:hAnsi="Arial" w:cs="Arial"/>
          <w:sz w:val="24"/>
          <w:szCs w:val="24"/>
        </w:rPr>
      </w:pPr>
      <w:r>
        <w:rPr>
          <w:rFonts w:ascii="Arial" w:hAnsi="Arial" w:cs="Arial"/>
          <w:sz w:val="24"/>
          <w:szCs w:val="24"/>
        </w:rPr>
        <w:t>Daryl Cleveland, TMCC, pointed out in Section 22 that there was no mention of emergency management.  He said there is no pre and post event for emergency management.</w:t>
      </w:r>
    </w:p>
    <w:p w:rsidR="00B01DBF" w:rsidRDefault="00B01DBF" w:rsidP="001F45C0">
      <w:pPr>
        <w:spacing w:after="0"/>
        <w:jc w:val="both"/>
        <w:rPr>
          <w:rFonts w:ascii="Arial" w:hAnsi="Arial" w:cs="Arial"/>
          <w:sz w:val="24"/>
          <w:szCs w:val="24"/>
        </w:rPr>
      </w:pPr>
    </w:p>
    <w:p w:rsidR="007F6842" w:rsidRDefault="00B01DBF" w:rsidP="001F45C0">
      <w:pPr>
        <w:spacing w:after="0"/>
        <w:jc w:val="both"/>
        <w:rPr>
          <w:rFonts w:ascii="Arial" w:hAnsi="Arial" w:cs="Arial"/>
          <w:sz w:val="24"/>
          <w:szCs w:val="24"/>
        </w:rPr>
      </w:pPr>
      <w:r>
        <w:rPr>
          <w:rFonts w:ascii="Arial" w:hAnsi="Arial" w:cs="Arial"/>
          <w:sz w:val="24"/>
          <w:szCs w:val="24"/>
        </w:rPr>
        <w:t>Ch</w:t>
      </w:r>
      <w:r w:rsidR="00915203">
        <w:rPr>
          <w:rFonts w:ascii="Arial" w:hAnsi="Arial" w:cs="Arial"/>
          <w:sz w:val="24"/>
          <w:szCs w:val="24"/>
        </w:rPr>
        <w:t>ief Cage closed the workshop.</w:t>
      </w:r>
    </w:p>
    <w:p w:rsidR="007F6842" w:rsidRDefault="007F6842" w:rsidP="001F45C0">
      <w:pPr>
        <w:spacing w:after="0"/>
        <w:jc w:val="both"/>
        <w:rPr>
          <w:rFonts w:ascii="Arial" w:hAnsi="Arial" w:cs="Arial"/>
          <w:sz w:val="24"/>
          <w:szCs w:val="24"/>
        </w:rPr>
      </w:pPr>
    </w:p>
    <w:p w:rsidR="00915203" w:rsidRPr="007F6842" w:rsidRDefault="007F6842" w:rsidP="001F45C0">
      <w:pPr>
        <w:spacing w:after="0"/>
        <w:jc w:val="both"/>
        <w:rPr>
          <w:rFonts w:ascii="Arial" w:hAnsi="Arial" w:cs="Arial"/>
          <w:b/>
          <w:sz w:val="24"/>
          <w:szCs w:val="24"/>
        </w:rPr>
      </w:pPr>
      <w:r>
        <w:rPr>
          <w:rFonts w:ascii="Arial" w:hAnsi="Arial" w:cs="Arial"/>
          <w:b/>
          <w:sz w:val="24"/>
          <w:szCs w:val="24"/>
        </w:rPr>
        <w:t>3.  Public Comment</w:t>
      </w:r>
    </w:p>
    <w:p w:rsidR="00994B9B" w:rsidRPr="002C6BB5" w:rsidRDefault="00915203" w:rsidP="00915203">
      <w:pPr>
        <w:spacing w:after="0"/>
        <w:jc w:val="both"/>
        <w:rPr>
          <w:rFonts w:ascii="Arial" w:hAnsi="Arial" w:cs="Arial"/>
          <w:b/>
          <w:sz w:val="32"/>
          <w:szCs w:val="32"/>
        </w:rPr>
      </w:pPr>
      <w:r>
        <w:rPr>
          <w:rFonts w:ascii="Arial" w:hAnsi="Arial" w:cs="Arial"/>
          <w:sz w:val="24"/>
          <w:szCs w:val="24"/>
        </w:rPr>
        <w:t>Chief Cage called for public comment, and there was no public comment.</w:t>
      </w:r>
      <w:r w:rsidR="00994B9B">
        <w:rPr>
          <w:rFonts w:ascii="Arial" w:hAnsi="Arial" w:cs="Arial"/>
          <w:sz w:val="24"/>
          <w:szCs w:val="24"/>
        </w:rPr>
        <w:t xml:space="preserve">  He adjourned the workshop.</w:t>
      </w:r>
    </w:p>
    <w:sectPr w:rsidR="00994B9B" w:rsidRPr="002C6BB5" w:rsidSect="00141A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68C6"/>
    <w:multiLevelType w:val="hybridMultilevel"/>
    <w:tmpl w:val="82C8B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D61B81"/>
    <w:multiLevelType w:val="hybridMultilevel"/>
    <w:tmpl w:val="8426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30169"/>
    <w:multiLevelType w:val="hybridMultilevel"/>
    <w:tmpl w:val="9D08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9716F"/>
    <w:multiLevelType w:val="hybridMultilevel"/>
    <w:tmpl w:val="DC0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715170"/>
    <w:multiLevelType w:val="hybridMultilevel"/>
    <w:tmpl w:val="C8620CC4"/>
    <w:lvl w:ilvl="0" w:tplc="83D28EC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859FD"/>
    <w:multiLevelType w:val="hybridMultilevel"/>
    <w:tmpl w:val="DDAA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1B2B16"/>
    <w:multiLevelType w:val="hybridMultilevel"/>
    <w:tmpl w:val="20F0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BB5"/>
    <w:rsid w:val="00025D61"/>
    <w:rsid w:val="00051470"/>
    <w:rsid w:val="00094EEA"/>
    <w:rsid w:val="000A649D"/>
    <w:rsid w:val="000C0376"/>
    <w:rsid w:val="000C4EDC"/>
    <w:rsid w:val="0010045E"/>
    <w:rsid w:val="00137BD6"/>
    <w:rsid w:val="00141A80"/>
    <w:rsid w:val="00142617"/>
    <w:rsid w:val="001D188A"/>
    <w:rsid w:val="001F45C0"/>
    <w:rsid w:val="002A3578"/>
    <w:rsid w:val="002A6548"/>
    <w:rsid w:val="002C6BB5"/>
    <w:rsid w:val="002D6B96"/>
    <w:rsid w:val="002E222C"/>
    <w:rsid w:val="002E56B9"/>
    <w:rsid w:val="00372F57"/>
    <w:rsid w:val="003B4851"/>
    <w:rsid w:val="003D3703"/>
    <w:rsid w:val="003D73FF"/>
    <w:rsid w:val="003E3D17"/>
    <w:rsid w:val="003E7DDB"/>
    <w:rsid w:val="003F16B1"/>
    <w:rsid w:val="00407F19"/>
    <w:rsid w:val="004275F6"/>
    <w:rsid w:val="005511C7"/>
    <w:rsid w:val="00592A91"/>
    <w:rsid w:val="00592E5A"/>
    <w:rsid w:val="006B50A7"/>
    <w:rsid w:val="006D48BE"/>
    <w:rsid w:val="00741677"/>
    <w:rsid w:val="007A60E5"/>
    <w:rsid w:val="007F6842"/>
    <w:rsid w:val="00855115"/>
    <w:rsid w:val="00872778"/>
    <w:rsid w:val="00875C27"/>
    <w:rsid w:val="008A34BB"/>
    <w:rsid w:val="008C64EE"/>
    <w:rsid w:val="008F4442"/>
    <w:rsid w:val="009029FD"/>
    <w:rsid w:val="00915203"/>
    <w:rsid w:val="00920E35"/>
    <w:rsid w:val="009530F8"/>
    <w:rsid w:val="00994B9B"/>
    <w:rsid w:val="009B5881"/>
    <w:rsid w:val="009C7AC2"/>
    <w:rsid w:val="009E0C11"/>
    <w:rsid w:val="009F6700"/>
    <w:rsid w:val="00A14169"/>
    <w:rsid w:val="00A61B6E"/>
    <w:rsid w:val="00A94024"/>
    <w:rsid w:val="00B01DBF"/>
    <w:rsid w:val="00B21434"/>
    <w:rsid w:val="00B74EBB"/>
    <w:rsid w:val="00BF2078"/>
    <w:rsid w:val="00C2215D"/>
    <w:rsid w:val="00C622B7"/>
    <w:rsid w:val="00C71F43"/>
    <w:rsid w:val="00C916F6"/>
    <w:rsid w:val="00CA5049"/>
    <w:rsid w:val="00CC38B3"/>
    <w:rsid w:val="00D0378A"/>
    <w:rsid w:val="00D526B9"/>
    <w:rsid w:val="00D91D8F"/>
    <w:rsid w:val="00D96501"/>
    <w:rsid w:val="00DF6ABD"/>
    <w:rsid w:val="00E17D49"/>
    <w:rsid w:val="00E546CF"/>
    <w:rsid w:val="00E713B0"/>
    <w:rsid w:val="00E715C3"/>
    <w:rsid w:val="00EE33F6"/>
    <w:rsid w:val="00EE7FEB"/>
    <w:rsid w:val="00F4216F"/>
    <w:rsid w:val="00FC2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6B1"/>
    <w:rPr>
      <w:rFonts w:ascii="Tahoma" w:hAnsi="Tahoma" w:cs="Tahoma"/>
      <w:sz w:val="16"/>
      <w:szCs w:val="16"/>
    </w:rPr>
  </w:style>
  <w:style w:type="table" w:styleId="TableGrid">
    <w:name w:val="Table Grid"/>
    <w:basedOn w:val="TableNormal"/>
    <w:uiPriority w:val="59"/>
    <w:rsid w:val="003F1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3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3864</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Public Safety</dc:creator>
  <cp:lastModifiedBy>Department Of Public Safety</cp:lastModifiedBy>
  <cp:revision>54</cp:revision>
  <cp:lastPrinted>2015-10-23T16:11:00Z</cp:lastPrinted>
  <dcterms:created xsi:type="dcterms:W3CDTF">2015-10-16T16:28:00Z</dcterms:created>
  <dcterms:modified xsi:type="dcterms:W3CDTF">2015-10-23T16:32:00Z</dcterms:modified>
</cp:coreProperties>
</file>